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403E0E1" w14:textId="77777777" w:rsidR="00106B03" w:rsidRDefault="00106B03" w:rsidP="00716AD6">
      <w:pPr>
        <w:pStyle w:val="Header"/>
        <w:tabs>
          <w:tab w:val="left" w:pos="6521"/>
        </w:tabs>
        <w:rPr>
          <w:rFonts w:cs="Arial"/>
          <w:bCs/>
          <w:noProof w:val="0"/>
          <w:sz w:val="24"/>
          <w:szCs w:val="24"/>
          <w:lang w:val="de-DE"/>
        </w:rPr>
      </w:pPr>
      <w:bookmarkStart w:id="0" w:name="OLE_LINK2"/>
      <w:bookmarkStart w:id="1" w:name="OLE_LINK3"/>
      <w:bookmarkStart w:id="2" w:name="OLE_LINK1"/>
    </w:p>
    <w:bookmarkEnd w:id="0"/>
    <w:bookmarkEnd w:id="1"/>
    <w:p w14:paraId="73E68415" w14:textId="5E519278" w:rsidR="00EC2605" w:rsidRPr="001F3166" w:rsidRDefault="00EC2605" w:rsidP="00EC2605">
      <w:pPr>
        <w:pStyle w:val="Header"/>
        <w:tabs>
          <w:tab w:val="left" w:pos="6521"/>
        </w:tabs>
        <w:rPr>
          <w:b w:val="0"/>
          <w:i/>
          <w:noProof w:val="0"/>
          <w:sz w:val="24"/>
          <w:szCs w:val="24"/>
          <w:lang w:val="de-DE"/>
        </w:rPr>
      </w:pPr>
      <w:r w:rsidRPr="001F3166">
        <w:rPr>
          <w:rFonts w:cs="Arial"/>
          <w:bCs/>
          <w:noProof w:val="0"/>
          <w:sz w:val="24"/>
          <w:szCs w:val="24"/>
          <w:lang w:val="de-DE"/>
        </w:rPr>
        <w:t xml:space="preserve">3GPP TSG RAN WG1 </w:t>
      </w:r>
      <w:r>
        <w:rPr>
          <w:rFonts w:cs="Arial"/>
          <w:bCs/>
          <w:noProof w:val="0"/>
          <w:sz w:val="24"/>
          <w:szCs w:val="24"/>
          <w:lang w:val="de-DE"/>
        </w:rPr>
        <w:t>#99</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912472</w:t>
      </w:r>
    </w:p>
    <w:p w14:paraId="64F8D678" w14:textId="674B77C5" w:rsidR="002E7C85" w:rsidRPr="0090404B" w:rsidRDefault="00EC2605" w:rsidP="00EC2605">
      <w:pPr>
        <w:pStyle w:val="Header"/>
        <w:spacing w:after="240"/>
        <w:rPr>
          <w:noProof w:val="0"/>
          <w:sz w:val="24"/>
          <w:szCs w:val="24"/>
          <w:lang w:val="en-US"/>
        </w:rPr>
      </w:pPr>
      <w:r>
        <w:rPr>
          <w:rFonts w:cs="Arial"/>
          <w:bCs/>
          <w:sz w:val="24"/>
          <w:szCs w:val="24"/>
          <w:lang w:eastAsia="ja-JP"/>
        </w:rPr>
        <w:t>Reno</w:t>
      </w:r>
      <w:r>
        <w:rPr>
          <w:rFonts w:cs="Arial"/>
          <w:bCs/>
          <w:sz w:val="24"/>
          <w:szCs w:val="24"/>
        </w:rPr>
        <w:t>, USA, November 18</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22</w:t>
      </w:r>
      <w:r>
        <w:rPr>
          <w:rFonts w:cs="Arial"/>
          <w:bCs/>
          <w:sz w:val="24"/>
          <w:szCs w:val="24"/>
          <w:vertAlign w:val="superscript"/>
        </w:rPr>
        <w:t>nd</w:t>
      </w:r>
      <w:r>
        <w:rPr>
          <w:rFonts w:cs="Arial"/>
          <w:bCs/>
          <w:sz w:val="24"/>
          <w:szCs w:val="24"/>
        </w:rPr>
        <w:t xml:space="preserve">, </w:t>
      </w:r>
      <w:r w:rsidR="00716AD6">
        <w:rPr>
          <w:rFonts w:cs="Arial"/>
          <w:bCs/>
          <w:sz w:val="24"/>
          <w:szCs w:val="24"/>
        </w:rPr>
        <w:t>2019</w:t>
      </w:r>
    </w:p>
    <w:p w14:paraId="3948A4F7" w14:textId="77777777"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AC597B">
        <w:rPr>
          <w:rFonts w:ascii="Arial" w:eastAsia="Malgun Gothic" w:hAnsi="Arial"/>
          <w:sz w:val="24"/>
          <w:szCs w:val="24"/>
          <w:lang w:eastAsia="ko-KR"/>
        </w:rPr>
        <w:t>2.6.1</w:t>
      </w:r>
    </w:p>
    <w:p w14:paraId="32ED7CBC"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14:paraId="5BD70C71" w14:textId="77777777"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76ECF">
        <w:rPr>
          <w:rFonts w:ascii="Arial" w:eastAsia="SimSun" w:hAnsi="Arial" w:cs="Arial"/>
          <w:sz w:val="24"/>
          <w:szCs w:val="24"/>
          <w:lang w:eastAsia="zh-CN"/>
        </w:rPr>
        <w:t>DL Control</w:t>
      </w:r>
      <w:r w:rsidR="00F76ECF">
        <w:rPr>
          <w:rFonts w:ascii="Arial" w:eastAsia="SimSun" w:hAnsi="Arial" w:cs="Arial" w:hint="eastAsia"/>
          <w:sz w:val="24"/>
          <w:szCs w:val="24"/>
          <w:lang w:eastAsia="zh-CN"/>
        </w:rPr>
        <w:t xml:space="preserve"> </w:t>
      </w:r>
      <w:r w:rsidR="007B5EA5">
        <w:rPr>
          <w:rFonts w:ascii="Arial" w:hAnsi="Arial" w:cs="Arial"/>
          <w:sz w:val="24"/>
          <w:szCs w:val="24"/>
        </w:rPr>
        <w:t>for URLLC</w:t>
      </w:r>
    </w:p>
    <w:p w14:paraId="64052437"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789B00AC" w14:textId="192519A5" w:rsidR="00FC2A40" w:rsidRPr="00866D25" w:rsidRDefault="00034300" w:rsidP="00866D25">
      <w:pPr>
        <w:pStyle w:val="Heading1"/>
        <w:spacing w:before="360" w:after="60"/>
        <w:rPr>
          <w:lang w:val="en-US" w:eastAsia="ko-KR"/>
        </w:rPr>
      </w:pPr>
      <w:r w:rsidRPr="006A074A">
        <w:rPr>
          <w:lang w:val="en-US" w:eastAsia="ko-KR"/>
        </w:rPr>
        <w:t>Introduction</w:t>
      </w:r>
    </w:p>
    <w:p w14:paraId="2B6C5076" w14:textId="1F935ECD" w:rsidR="000E0A8E" w:rsidRPr="002E7A3E" w:rsidRDefault="00FC2A40" w:rsidP="002E7A3E">
      <w:pPr>
        <w:spacing w:after="0"/>
        <w:ind w:right="3"/>
        <w:jc w:val="both"/>
        <w:rPr>
          <w:bCs/>
        </w:rPr>
      </w:pPr>
      <w:r>
        <w:rPr>
          <w:bCs/>
        </w:rPr>
        <w:t xml:space="preserve">This contribution considers remaining issues on the DL control signaling design for URLLC. </w:t>
      </w:r>
    </w:p>
    <w:p w14:paraId="7E17F18A" w14:textId="77777777" w:rsidR="005E01B7" w:rsidRDefault="005E01B7" w:rsidP="00E80098">
      <w:pPr>
        <w:spacing w:after="0"/>
        <w:ind w:right="3"/>
        <w:jc w:val="both"/>
      </w:pPr>
    </w:p>
    <w:p w14:paraId="779A4586" w14:textId="77777777" w:rsidR="005E382E" w:rsidRDefault="005E382E" w:rsidP="00E80098">
      <w:pPr>
        <w:spacing w:after="0"/>
        <w:ind w:right="3"/>
        <w:jc w:val="both"/>
      </w:pPr>
    </w:p>
    <w:p w14:paraId="746A1266" w14:textId="77777777" w:rsidR="00CE086A" w:rsidRPr="00CE086A" w:rsidRDefault="00CE086A" w:rsidP="00FB220B">
      <w:pPr>
        <w:pStyle w:val="Heading1"/>
        <w:spacing w:before="0" w:after="60"/>
        <w:rPr>
          <w:szCs w:val="36"/>
          <w:lang w:val="en-US"/>
        </w:rPr>
      </w:pPr>
      <w:r>
        <w:rPr>
          <w:rFonts w:eastAsia="SimSun" w:hint="eastAsia"/>
          <w:szCs w:val="36"/>
          <w:lang w:val="en-US" w:eastAsia="zh-CN"/>
        </w:rPr>
        <w:t>PDCCH for URLLC</w:t>
      </w:r>
    </w:p>
    <w:p w14:paraId="2450C27A" w14:textId="77777777" w:rsidR="00194495" w:rsidRPr="00A80B94" w:rsidRDefault="00C01EF7" w:rsidP="00A80B94">
      <w:pPr>
        <w:pStyle w:val="Heading2"/>
        <w:spacing w:before="0" w:after="60"/>
      </w:pPr>
      <w:r>
        <w:t>DCI Formats</w:t>
      </w:r>
    </w:p>
    <w:p w14:paraId="27602CC1" w14:textId="762E20A8" w:rsidR="00CB2883" w:rsidRDefault="00CB2883" w:rsidP="00CB2883">
      <w:pPr>
        <w:spacing w:after="60"/>
        <w:jc w:val="both"/>
        <w:rPr>
          <w:rFonts w:cs="Arial"/>
          <w:kern w:val="2"/>
          <w:lang w:eastAsia="ja-JP"/>
        </w:rPr>
      </w:pPr>
      <w:r>
        <w:rPr>
          <w:rFonts w:cs="Arial"/>
          <w:kern w:val="2"/>
          <w:lang w:eastAsia="ja-JP"/>
        </w:rPr>
        <w:t>The main leftover issues on the design of DCI formats include:</w:t>
      </w:r>
    </w:p>
    <w:p w14:paraId="42161830" w14:textId="4476CD8D" w:rsidR="00CB2883" w:rsidRDefault="00CB2883" w:rsidP="00CB2883">
      <w:pPr>
        <w:pStyle w:val="ListParagraph"/>
        <w:numPr>
          <w:ilvl w:val="0"/>
          <w:numId w:val="28"/>
        </w:numPr>
        <w:spacing w:after="60"/>
        <w:contextualSpacing w:val="0"/>
        <w:jc w:val="both"/>
        <w:rPr>
          <w:rFonts w:cs="Arial"/>
          <w:kern w:val="2"/>
          <w:lang w:eastAsia="ja-JP"/>
        </w:rPr>
      </w:pPr>
      <w:r>
        <w:rPr>
          <w:rFonts w:cs="Arial"/>
          <w:kern w:val="2"/>
          <w:lang w:eastAsia="ja-JP"/>
        </w:rPr>
        <w:t>How to indicate the priority associated with a DCI format</w:t>
      </w:r>
    </w:p>
    <w:p w14:paraId="1CB86C7F" w14:textId="7F626808" w:rsidR="00CB2883" w:rsidRDefault="00CB2883" w:rsidP="00CB2883">
      <w:pPr>
        <w:pStyle w:val="ListParagraph"/>
        <w:numPr>
          <w:ilvl w:val="0"/>
          <w:numId w:val="28"/>
        </w:numPr>
        <w:spacing w:after="60"/>
        <w:contextualSpacing w:val="0"/>
        <w:jc w:val="both"/>
        <w:rPr>
          <w:rFonts w:cs="Arial"/>
          <w:kern w:val="2"/>
          <w:lang w:eastAsia="ja-JP"/>
        </w:rPr>
      </w:pPr>
      <w:r>
        <w:rPr>
          <w:rFonts w:cs="Arial"/>
          <w:kern w:val="2"/>
          <w:lang w:eastAsia="ja-JP"/>
        </w:rPr>
        <w:t>For DCI format 0_2, whether to support:</w:t>
      </w:r>
    </w:p>
    <w:p w14:paraId="1871684D" w14:textId="3C1FFC1D" w:rsidR="00CB2883" w:rsidRDefault="00CB2883" w:rsidP="00CB2883">
      <w:pPr>
        <w:pStyle w:val="ListParagraph"/>
        <w:numPr>
          <w:ilvl w:val="1"/>
          <w:numId w:val="28"/>
        </w:numPr>
        <w:spacing w:after="60"/>
        <w:contextualSpacing w:val="0"/>
        <w:jc w:val="both"/>
        <w:rPr>
          <w:rFonts w:cs="Arial"/>
          <w:kern w:val="2"/>
          <w:lang w:eastAsia="ja-JP"/>
        </w:rPr>
      </w:pPr>
      <w:r>
        <w:rPr>
          <w:rFonts w:cs="Arial"/>
          <w:kern w:val="2"/>
          <w:lang w:eastAsia="ja-JP"/>
        </w:rPr>
        <w:t>configurable sizes for MCS and RV</w:t>
      </w:r>
    </w:p>
    <w:p w14:paraId="6008F172" w14:textId="367103F2" w:rsidR="00CB2883" w:rsidRDefault="00CB2883" w:rsidP="00CB2883">
      <w:pPr>
        <w:pStyle w:val="ListParagraph"/>
        <w:numPr>
          <w:ilvl w:val="1"/>
          <w:numId w:val="28"/>
        </w:numPr>
        <w:spacing w:after="60"/>
        <w:contextualSpacing w:val="0"/>
        <w:jc w:val="both"/>
        <w:rPr>
          <w:rFonts w:cs="Arial"/>
          <w:kern w:val="2"/>
          <w:lang w:eastAsia="ja-JP"/>
        </w:rPr>
      </w:pPr>
      <w:r>
        <w:rPr>
          <w:rFonts w:cs="Arial"/>
          <w:kern w:val="2"/>
          <w:lang w:eastAsia="ja-JP"/>
        </w:rPr>
        <w:t>FDRA type 0</w:t>
      </w:r>
    </w:p>
    <w:p w14:paraId="63C301C0" w14:textId="5043A29C" w:rsidR="008D6FC3" w:rsidRPr="004A317A" w:rsidRDefault="000B77A4" w:rsidP="004A317A">
      <w:pPr>
        <w:pStyle w:val="ListParagraph"/>
        <w:numPr>
          <w:ilvl w:val="1"/>
          <w:numId w:val="28"/>
        </w:numPr>
        <w:spacing w:after="60"/>
        <w:contextualSpacing w:val="0"/>
        <w:jc w:val="both"/>
        <w:rPr>
          <w:rFonts w:cs="Arial"/>
          <w:kern w:val="2"/>
          <w:lang w:eastAsia="ja-JP"/>
        </w:rPr>
      </w:pPr>
      <w:r>
        <w:rPr>
          <w:rFonts w:cs="Arial"/>
          <w:kern w:val="2"/>
          <w:lang w:eastAsia="ja-JP"/>
        </w:rPr>
        <w:t>C</w:t>
      </w:r>
      <w:r w:rsidR="00CB2883">
        <w:rPr>
          <w:rFonts w:cs="Arial"/>
          <w:kern w:val="2"/>
          <w:lang w:eastAsia="ja-JP"/>
        </w:rPr>
        <w:t>onfiguration for {SRS resource indicator, precoding information and number of layers, antenna ports, SRS request, PTRS association}</w:t>
      </w:r>
    </w:p>
    <w:p w14:paraId="56C427B2" w14:textId="60CE6C4B" w:rsidR="00CB2883" w:rsidRDefault="00CB2883" w:rsidP="00CB2883">
      <w:pPr>
        <w:pStyle w:val="ListParagraph"/>
        <w:numPr>
          <w:ilvl w:val="0"/>
          <w:numId w:val="28"/>
        </w:numPr>
        <w:spacing w:after="60"/>
        <w:contextualSpacing w:val="0"/>
        <w:jc w:val="both"/>
        <w:rPr>
          <w:rFonts w:cs="Arial"/>
          <w:kern w:val="2"/>
          <w:lang w:eastAsia="ja-JP"/>
        </w:rPr>
      </w:pPr>
      <w:r>
        <w:rPr>
          <w:rFonts w:cs="Arial"/>
          <w:kern w:val="2"/>
          <w:lang w:eastAsia="ja-JP"/>
        </w:rPr>
        <w:t>For DCI format 1_2, whether to support:</w:t>
      </w:r>
    </w:p>
    <w:p w14:paraId="4A20B71C" w14:textId="7551B082" w:rsidR="000B77A4" w:rsidRDefault="000B77A4" w:rsidP="000B77A4">
      <w:pPr>
        <w:pStyle w:val="ListParagraph"/>
        <w:numPr>
          <w:ilvl w:val="1"/>
          <w:numId w:val="28"/>
        </w:numPr>
        <w:spacing w:after="60"/>
        <w:contextualSpacing w:val="0"/>
        <w:jc w:val="both"/>
        <w:rPr>
          <w:rFonts w:cs="Arial"/>
          <w:kern w:val="2"/>
          <w:lang w:eastAsia="ja-JP"/>
        </w:rPr>
      </w:pPr>
      <w:r>
        <w:rPr>
          <w:rFonts w:cs="Arial"/>
          <w:kern w:val="2"/>
          <w:lang w:eastAsia="ja-JP"/>
        </w:rPr>
        <w:t>configurable sizes for MCS</w:t>
      </w:r>
    </w:p>
    <w:p w14:paraId="641D8DFA" w14:textId="77777777" w:rsidR="000B77A4" w:rsidRDefault="000B77A4" w:rsidP="000B77A4">
      <w:pPr>
        <w:pStyle w:val="ListParagraph"/>
        <w:numPr>
          <w:ilvl w:val="1"/>
          <w:numId w:val="28"/>
        </w:numPr>
        <w:spacing w:after="60"/>
        <w:contextualSpacing w:val="0"/>
        <w:jc w:val="both"/>
        <w:rPr>
          <w:rFonts w:cs="Arial"/>
          <w:kern w:val="2"/>
          <w:lang w:eastAsia="ja-JP"/>
        </w:rPr>
      </w:pPr>
      <w:r>
        <w:rPr>
          <w:rFonts w:cs="Arial"/>
          <w:kern w:val="2"/>
          <w:lang w:eastAsia="ja-JP"/>
        </w:rPr>
        <w:t>FDRA type 0</w:t>
      </w:r>
    </w:p>
    <w:p w14:paraId="5CDCA3BC" w14:textId="02ADF83E" w:rsidR="000B77A4" w:rsidRDefault="000B77A4" w:rsidP="004A317A">
      <w:pPr>
        <w:pStyle w:val="ListParagraph"/>
        <w:numPr>
          <w:ilvl w:val="1"/>
          <w:numId w:val="28"/>
        </w:numPr>
        <w:spacing w:after="0"/>
        <w:contextualSpacing w:val="0"/>
        <w:jc w:val="both"/>
        <w:rPr>
          <w:rFonts w:cs="Arial"/>
          <w:kern w:val="2"/>
          <w:lang w:eastAsia="ja-JP"/>
        </w:rPr>
      </w:pPr>
      <w:r>
        <w:rPr>
          <w:rFonts w:cs="Arial"/>
          <w:kern w:val="2"/>
          <w:lang w:eastAsia="ja-JP"/>
        </w:rPr>
        <w:t>Configuration for SRS request</w:t>
      </w:r>
    </w:p>
    <w:p w14:paraId="269EA832" w14:textId="560C5FF4" w:rsidR="00CB2883" w:rsidRDefault="00CB2883" w:rsidP="00C01EF7">
      <w:pPr>
        <w:spacing w:after="0"/>
        <w:jc w:val="both"/>
        <w:rPr>
          <w:rFonts w:cs="Arial"/>
          <w:kern w:val="2"/>
          <w:lang w:eastAsia="ja-JP"/>
        </w:rPr>
      </w:pPr>
    </w:p>
    <w:p w14:paraId="3E5167F2" w14:textId="541B1058" w:rsidR="004A317A" w:rsidRDefault="004A317A" w:rsidP="00C01EF7">
      <w:pPr>
        <w:spacing w:after="0"/>
        <w:jc w:val="both"/>
        <w:rPr>
          <w:rFonts w:cs="Arial"/>
          <w:kern w:val="2"/>
          <w:lang w:eastAsia="ja-JP"/>
        </w:rPr>
      </w:pPr>
      <w:r>
        <w:rPr>
          <w:rFonts w:cs="Arial"/>
          <w:kern w:val="2"/>
          <w:lang w:eastAsia="ja-JP"/>
        </w:rPr>
        <w:t>For DCI format 0_2, there are also descriptions for the DAI field in the draft CR TS38.212 that need to be corrected. Those include a DAI being used for Type-1 HARQ-ACK codebook (no current RAN1 agreement) and the multiplexing of two sub-codebooks (the sub-codebooks can only be of different priority type and no multiplexing in a PUSCH scheduled by DCI format 0_2 is supported).</w:t>
      </w:r>
    </w:p>
    <w:p w14:paraId="4054D7FB" w14:textId="08DCA9FB" w:rsidR="00CB2883" w:rsidRDefault="00CB2883" w:rsidP="00C01EF7">
      <w:pPr>
        <w:spacing w:after="0"/>
        <w:jc w:val="both"/>
        <w:rPr>
          <w:rFonts w:cs="Arial"/>
          <w:kern w:val="2"/>
          <w:lang w:eastAsia="ja-JP"/>
        </w:rPr>
      </w:pPr>
    </w:p>
    <w:p w14:paraId="1471B177" w14:textId="746E5344" w:rsidR="004A317A" w:rsidRDefault="004A317A" w:rsidP="00EC0A27">
      <w:pPr>
        <w:spacing w:after="120"/>
        <w:jc w:val="both"/>
        <w:rPr>
          <w:rFonts w:cs="Arial"/>
          <w:kern w:val="2"/>
          <w:lang w:eastAsia="ja-JP"/>
        </w:rPr>
      </w:pPr>
      <w:r>
        <w:rPr>
          <w:rFonts w:cs="Arial"/>
          <w:kern w:val="2"/>
          <w:lang w:eastAsia="ja-JP"/>
        </w:rPr>
        <w:t>Regarding the indication of the priority associated with a DCI format</w:t>
      </w:r>
      <w:r w:rsidR="00EC0A27">
        <w:rPr>
          <w:rFonts w:cs="Arial"/>
          <w:kern w:val="2"/>
          <w:lang w:eastAsia="ja-JP"/>
        </w:rPr>
        <w:t>, using an explicit bit is not preferable because:</w:t>
      </w:r>
    </w:p>
    <w:p w14:paraId="477D46F9" w14:textId="7D9E2F01" w:rsidR="00EC0A27" w:rsidRDefault="00EC0A27" w:rsidP="00EC0A27">
      <w:pPr>
        <w:pStyle w:val="ListParagraph"/>
        <w:numPr>
          <w:ilvl w:val="0"/>
          <w:numId w:val="29"/>
        </w:numPr>
        <w:spacing w:after="120"/>
        <w:contextualSpacing w:val="0"/>
        <w:jc w:val="both"/>
        <w:rPr>
          <w:rFonts w:cs="Arial"/>
          <w:kern w:val="2"/>
          <w:lang w:eastAsia="ja-JP"/>
        </w:rPr>
      </w:pPr>
      <w:r>
        <w:rPr>
          <w:rFonts w:cs="Arial"/>
          <w:kern w:val="2"/>
          <w:lang w:eastAsia="ja-JP"/>
        </w:rPr>
        <w:t xml:space="preserve">A gNB can adjust the size of DCI formats 0_2 and 1_2 (and the size of DCI format 0_1 and 1_1) to avoid any ambiguity due to DCI formats 0_2 and 1_2 having a same DCI size as other DCI formats. </w:t>
      </w:r>
    </w:p>
    <w:p w14:paraId="387E3DD6" w14:textId="14A757B5" w:rsidR="00EC0A27" w:rsidRDefault="00EC0A27" w:rsidP="00EC0A27">
      <w:pPr>
        <w:pStyle w:val="ListParagraph"/>
        <w:numPr>
          <w:ilvl w:val="1"/>
          <w:numId w:val="29"/>
        </w:numPr>
        <w:spacing w:after="120"/>
        <w:contextualSpacing w:val="0"/>
        <w:jc w:val="both"/>
        <w:rPr>
          <w:rFonts w:cs="Arial"/>
          <w:kern w:val="2"/>
          <w:lang w:eastAsia="ja-JP"/>
        </w:rPr>
      </w:pPr>
      <w:r>
        <w:rPr>
          <w:rFonts w:cs="Arial"/>
          <w:kern w:val="2"/>
          <w:lang w:eastAsia="ja-JP"/>
        </w:rPr>
        <w:t>This is actually preferable than adding priority bit(s) that provide no other information and need to be included also in DCI formats 0_1 and 1_1</w:t>
      </w:r>
      <w:r w:rsidR="007106C3">
        <w:rPr>
          <w:rFonts w:cs="Arial"/>
          <w:kern w:val="2"/>
          <w:lang w:eastAsia="ja-JP"/>
        </w:rPr>
        <w:t xml:space="preserve"> and possible 0_0/1_0 in a USS.</w:t>
      </w:r>
    </w:p>
    <w:p w14:paraId="4D08048B" w14:textId="490D6C72" w:rsidR="00EC0A27" w:rsidRPr="00EC0A27" w:rsidRDefault="00EC0A27" w:rsidP="00EC0A27">
      <w:pPr>
        <w:pStyle w:val="ListParagraph"/>
        <w:numPr>
          <w:ilvl w:val="0"/>
          <w:numId w:val="29"/>
        </w:numPr>
        <w:spacing w:after="0"/>
        <w:jc w:val="both"/>
        <w:rPr>
          <w:rFonts w:cs="Arial"/>
          <w:kern w:val="2"/>
          <w:lang w:eastAsia="ja-JP"/>
        </w:rPr>
      </w:pPr>
      <w:r>
        <w:rPr>
          <w:rFonts w:cs="Arial"/>
          <w:kern w:val="2"/>
          <w:lang w:eastAsia="ja-JP"/>
        </w:rPr>
        <w:t>Any problem related to fallback DCI formats 0_1 and 1_0, particularly in the CSS, is avoided</w:t>
      </w:r>
    </w:p>
    <w:p w14:paraId="1C6FE47F" w14:textId="7628244C" w:rsidR="00EC0A27" w:rsidRDefault="00EC0A27" w:rsidP="00C01EF7">
      <w:pPr>
        <w:spacing w:after="0"/>
        <w:jc w:val="both"/>
        <w:rPr>
          <w:rFonts w:cs="Arial"/>
          <w:kern w:val="2"/>
          <w:lang w:eastAsia="ja-JP"/>
        </w:rPr>
      </w:pPr>
    </w:p>
    <w:p w14:paraId="6D23A4CC" w14:textId="7191CCBA" w:rsidR="009C403B" w:rsidRDefault="00B46C87" w:rsidP="00E62C84">
      <w:pPr>
        <w:spacing w:after="0"/>
        <w:jc w:val="both"/>
        <w:rPr>
          <w:rFonts w:eastAsia="SimSun"/>
          <w:bCs/>
          <w:lang w:eastAsia="zh-CN"/>
        </w:rPr>
      </w:pPr>
      <w:r>
        <w:rPr>
          <w:rFonts w:eastAsia="SimSun"/>
          <w:bCs/>
          <w:lang w:eastAsia="zh-CN"/>
        </w:rPr>
        <w:t xml:space="preserve">Therefore, a UE can expect to be configured with a different size for DCI formats 0_2/1_2 than for other DCI formats </w:t>
      </w:r>
      <w:r w:rsidR="007106C3">
        <w:rPr>
          <w:rFonts w:eastAsia="SimSun"/>
          <w:bCs/>
          <w:lang w:eastAsia="zh-CN"/>
        </w:rPr>
        <w:t>and then a priority type can be uniquely associated with DCI formats 0_2/1_2 without ambiguity.</w:t>
      </w:r>
    </w:p>
    <w:p w14:paraId="0F9BE91F" w14:textId="071A95D9" w:rsidR="00B46C87" w:rsidRPr="00B46C87" w:rsidRDefault="00B46C87" w:rsidP="00E62C84">
      <w:pPr>
        <w:spacing w:after="0"/>
        <w:jc w:val="both"/>
        <w:rPr>
          <w:rFonts w:eastAsia="SimSun"/>
          <w:bCs/>
          <w:lang w:eastAsia="zh-CN"/>
        </w:rPr>
      </w:pPr>
      <w:r>
        <w:rPr>
          <w:rFonts w:eastAsia="SimSun"/>
          <w:bCs/>
          <w:lang w:eastAsia="zh-CN"/>
        </w:rPr>
        <w:t xml:space="preserve"> </w:t>
      </w:r>
    </w:p>
    <w:p w14:paraId="463D1DE7" w14:textId="65B17BD3" w:rsidR="004A317A" w:rsidRPr="007106C3" w:rsidRDefault="00E62C84" w:rsidP="00C01EF7">
      <w:pPr>
        <w:spacing w:after="0"/>
        <w:jc w:val="both"/>
        <w:rPr>
          <w:bCs/>
          <w:i/>
          <w:iCs/>
          <w:kern w:val="2"/>
          <w:u w:val="single"/>
          <w:lang w:eastAsia="zh-CN"/>
        </w:rPr>
      </w:pPr>
      <w:r w:rsidRPr="007106C3">
        <w:rPr>
          <w:rFonts w:eastAsia="SimSun"/>
          <w:b/>
          <w:i/>
          <w:iCs/>
          <w:u w:val="single"/>
          <w:lang w:eastAsia="zh-CN"/>
        </w:rPr>
        <w:t>Observation 1</w:t>
      </w:r>
      <w:r w:rsidRPr="007106C3">
        <w:rPr>
          <w:rFonts w:eastAsia="SimSun"/>
          <w:bCs/>
          <w:i/>
          <w:iCs/>
          <w:u w:val="single"/>
          <w:lang w:eastAsia="zh-CN"/>
        </w:rPr>
        <w:t xml:space="preserve">: A gNB can </w:t>
      </w:r>
      <w:r w:rsidR="007106C3" w:rsidRPr="007106C3">
        <w:rPr>
          <w:rFonts w:eastAsia="SimSun"/>
          <w:bCs/>
          <w:i/>
          <w:iCs/>
          <w:u w:val="single"/>
          <w:lang w:eastAsia="zh-CN"/>
        </w:rPr>
        <w:t>set a different size for</w:t>
      </w:r>
      <w:r w:rsidRPr="007106C3">
        <w:rPr>
          <w:rFonts w:eastAsia="SimSun"/>
          <w:bCs/>
          <w:i/>
          <w:iCs/>
          <w:u w:val="single"/>
          <w:lang w:eastAsia="zh-CN"/>
        </w:rPr>
        <w:t xml:space="preserve"> DCI format 0_2/1_2 t</w:t>
      </w:r>
      <w:r w:rsidR="007106C3" w:rsidRPr="007106C3">
        <w:rPr>
          <w:rFonts w:eastAsia="SimSun"/>
          <w:bCs/>
          <w:i/>
          <w:iCs/>
          <w:u w:val="single"/>
          <w:lang w:eastAsia="zh-CN"/>
        </w:rPr>
        <w:t>han</w:t>
      </w:r>
      <w:r w:rsidRPr="007106C3">
        <w:rPr>
          <w:rFonts w:eastAsia="SimSun"/>
          <w:bCs/>
          <w:i/>
          <w:iCs/>
          <w:u w:val="single"/>
          <w:lang w:eastAsia="zh-CN"/>
        </w:rPr>
        <w:t xml:space="preserve"> DCI formats 0_0/1_0, or DCI format 0_1, or DCI format 1_1. </w:t>
      </w:r>
      <w:r w:rsidR="007106C3" w:rsidRPr="007106C3">
        <w:rPr>
          <w:rFonts w:eastAsia="SimSun"/>
          <w:bCs/>
          <w:i/>
          <w:iCs/>
          <w:u w:val="single"/>
          <w:lang w:eastAsia="zh-CN"/>
        </w:rPr>
        <w:t>A UE can expect</w:t>
      </w:r>
      <w:r w:rsidR="007106C3" w:rsidRPr="007106C3">
        <w:rPr>
          <w:bCs/>
          <w:i/>
          <w:iCs/>
          <w:kern w:val="2"/>
          <w:u w:val="single"/>
          <w:lang w:eastAsia="zh-CN"/>
        </w:rPr>
        <w:t xml:space="preserve"> </w:t>
      </w:r>
      <w:r w:rsidR="007106C3" w:rsidRPr="007106C3">
        <w:rPr>
          <w:rFonts w:cs="Arial"/>
          <w:i/>
          <w:iCs/>
          <w:kern w:val="2"/>
          <w:u w:val="single"/>
          <w:lang w:eastAsia="ja-JP"/>
        </w:rPr>
        <w:t xml:space="preserve">that DCI formats 0_2/1_2 have different size than other DCI formats and can directly identify a corresponding priority. </w:t>
      </w:r>
    </w:p>
    <w:p w14:paraId="70B00A8A" w14:textId="64E84A7B" w:rsidR="004A317A" w:rsidRDefault="004A317A" w:rsidP="00C01EF7">
      <w:pPr>
        <w:spacing w:after="0"/>
        <w:jc w:val="both"/>
        <w:rPr>
          <w:rFonts w:cs="Arial"/>
          <w:kern w:val="2"/>
          <w:lang w:eastAsia="ja-JP"/>
        </w:rPr>
      </w:pPr>
    </w:p>
    <w:p w14:paraId="3E7E420D" w14:textId="617C9E9B" w:rsidR="007106C3" w:rsidRDefault="007106C3" w:rsidP="00C01EF7">
      <w:pPr>
        <w:spacing w:after="0"/>
        <w:jc w:val="both"/>
        <w:rPr>
          <w:rFonts w:cs="Arial"/>
          <w:kern w:val="2"/>
          <w:lang w:eastAsia="ja-JP"/>
        </w:rPr>
      </w:pPr>
      <w:r>
        <w:rPr>
          <w:rFonts w:cs="Arial"/>
          <w:kern w:val="2"/>
          <w:lang w:eastAsia="ja-JP"/>
        </w:rPr>
        <w:t xml:space="preserve">Regarding the RV for DCI format 0_2, it should be configurable for </w:t>
      </w:r>
      <w:r w:rsidR="00157E7D">
        <w:rPr>
          <w:rFonts w:cs="Arial"/>
          <w:kern w:val="2"/>
          <w:lang w:eastAsia="ja-JP"/>
        </w:rPr>
        <w:t>the same reasons as for DCI format 1_2 (actually the reasons in the UL are somewhat stronger as the number of possible retransmissions may be more limited than in the DL – e.g. in case of SR-based PUSCH scheduling). No side specification impact is expected and the number of bits is up to the network to configure.</w:t>
      </w:r>
    </w:p>
    <w:p w14:paraId="48105D54" w14:textId="77777777" w:rsidR="00157E7D" w:rsidRDefault="00157E7D" w:rsidP="00157E7D">
      <w:pPr>
        <w:overflowPunct w:val="0"/>
        <w:autoSpaceDE w:val="0"/>
        <w:autoSpaceDN w:val="0"/>
        <w:adjustRightInd w:val="0"/>
        <w:spacing w:after="0"/>
        <w:jc w:val="both"/>
        <w:textAlignment w:val="baseline"/>
        <w:rPr>
          <w:rFonts w:cs="Arial"/>
          <w:b/>
          <w:kern w:val="2"/>
          <w:u w:val="single"/>
          <w:lang w:eastAsia="ja-JP"/>
        </w:rPr>
      </w:pPr>
    </w:p>
    <w:p w14:paraId="42E34F1E" w14:textId="3E5DB417" w:rsidR="00157E7D" w:rsidRPr="00AD510F" w:rsidRDefault="00157E7D" w:rsidP="00157E7D">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1</w:t>
      </w:r>
      <w:r w:rsidRPr="00AD510F">
        <w:rPr>
          <w:rFonts w:cs="Arial"/>
          <w:b/>
          <w:kern w:val="2"/>
          <w:u w:val="single"/>
          <w:lang w:eastAsia="ja-JP"/>
        </w:rPr>
        <w:t xml:space="preserve">: </w:t>
      </w:r>
      <w:r>
        <w:rPr>
          <w:rFonts w:cs="Arial"/>
          <w:b/>
          <w:kern w:val="2"/>
          <w:u w:val="single"/>
          <w:lang w:eastAsia="ja-JP"/>
        </w:rPr>
        <w:t xml:space="preserve">Support configurable number </w:t>
      </w:r>
      <w:r w:rsidR="00714132">
        <w:rPr>
          <w:rFonts w:cs="Arial"/>
          <w:b/>
          <w:kern w:val="2"/>
          <w:u w:val="single"/>
          <w:lang w:eastAsia="ja-JP"/>
        </w:rPr>
        <w:t xml:space="preserve">of bits </w:t>
      </w:r>
      <w:r>
        <w:rPr>
          <w:rFonts w:cs="Arial"/>
          <w:b/>
          <w:kern w:val="2"/>
          <w:u w:val="single"/>
          <w:lang w:eastAsia="ja-JP"/>
        </w:rPr>
        <w:t xml:space="preserve">(0, 1, or 2) for the RV </w:t>
      </w:r>
      <w:r w:rsidR="00714132">
        <w:rPr>
          <w:rFonts w:cs="Arial"/>
          <w:b/>
          <w:kern w:val="2"/>
          <w:u w:val="single"/>
          <w:lang w:eastAsia="ja-JP"/>
        </w:rPr>
        <w:t>field</w:t>
      </w:r>
      <w:r>
        <w:rPr>
          <w:rFonts w:cs="Arial"/>
          <w:b/>
          <w:kern w:val="2"/>
          <w:u w:val="single"/>
          <w:lang w:eastAsia="ja-JP"/>
        </w:rPr>
        <w:t xml:space="preserve"> in DCI format 0_2</w:t>
      </w:r>
      <w:r w:rsidRPr="00AD510F">
        <w:rPr>
          <w:rFonts w:cs="Arial"/>
          <w:b/>
          <w:kern w:val="2"/>
          <w:u w:val="single"/>
          <w:lang w:eastAsia="ja-JP"/>
        </w:rPr>
        <w:t>.</w:t>
      </w:r>
    </w:p>
    <w:p w14:paraId="04DD932D" w14:textId="5C602F76" w:rsidR="00157E7D" w:rsidRDefault="00157E7D" w:rsidP="00C01EF7">
      <w:pPr>
        <w:spacing w:after="0"/>
        <w:jc w:val="both"/>
        <w:rPr>
          <w:rFonts w:cs="Arial"/>
          <w:kern w:val="2"/>
          <w:lang w:eastAsia="ja-JP"/>
        </w:rPr>
      </w:pPr>
    </w:p>
    <w:p w14:paraId="71099E53" w14:textId="190BDBE7" w:rsidR="00157E7D" w:rsidRDefault="00157E7D" w:rsidP="00C01EF7">
      <w:pPr>
        <w:spacing w:after="0"/>
        <w:jc w:val="both"/>
        <w:rPr>
          <w:rFonts w:cs="Arial"/>
          <w:kern w:val="2"/>
          <w:lang w:eastAsia="ja-JP"/>
        </w:rPr>
      </w:pPr>
    </w:p>
    <w:p w14:paraId="2FFE3114" w14:textId="1AF07243" w:rsidR="00157E7D" w:rsidRDefault="00157E7D" w:rsidP="00C01EF7">
      <w:pPr>
        <w:spacing w:after="0"/>
        <w:jc w:val="both"/>
        <w:rPr>
          <w:rFonts w:cs="Arial"/>
          <w:kern w:val="2"/>
          <w:lang w:eastAsia="ja-JP"/>
        </w:rPr>
      </w:pPr>
      <w:r>
        <w:rPr>
          <w:rFonts w:cs="Arial"/>
          <w:kern w:val="2"/>
          <w:lang w:eastAsia="ja-JP"/>
        </w:rPr>
        <w:t xml:space="preserve">Regarding the MCS field, larger MCS indexes (e.g. with QAM64 or with QAM16 and/or high code rates) are clearly not going to be used for small TBs with small target BLER. Keeping it at 5 bits would only mean that DCI formats occasionally targeting </w:t>
      </w:r>
      <w:r w:rsidR="00714132">
        <w:rPr>
          <w:rFonts w:cs="Arial"/>
          <w:kern w:val="2"/>
          <w:lang w:eastAsia="ja-JP"/>
        </w:rPr>
        <w:t>ultra-reliability cannot get rid of 2-3 bits. The specification impact is practically non-existent, and no flexibility is lost for the network when using a reduced MCS range, if a reduced MCS size of M bits is used to address the first 2^M entries of the Rel-15 MCS Tables.</w:t>
      </w:r>
    </w:p>
    <w:p w14:paraId="155C3E99" w14:textId="0EDA2749" w:rsidR="00714132" w:rsidRDefault="00714132" w:rsidP="00C01EF7">
      <w:pPr>
        <w:spacing w:after="0"/>
        <w:jc w:val="both"/>
        <w:rPr>
          <w:rFonts w:cs="Arial"/>
          <w:kern w:val="2"/>
          <w:lang w:eastAsia="ja-JP"/>
        </w:rPr>
      </w:pPr>
    </w:p>
    <w:p w14:paraId="7E35A77F" w14:textId="7B606154" w:rsidR="00714132" w:rsidRPr="00AD510F" w:rsidRDefault="00714132" w:rsidP="00714132">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2</w:t>
      </w:r>
      <w:r w:rsidRPr="00AD510F">
        <w:rPr>
          <w:rFonts w:cs="Arial"/>
          <w:b/>
          <w:kern w:val="2"/>
          <w:u w:val="single"/>
          <w:lang w:eastAsia="ja-JP"/>
        </w:rPr>
        <w:t xml:space="preserve">: </w:t>
      </w:r>
      <w:r>
        <w:rPr>
          <w:rFonts w:cs="Arial"/>
          <w:b/>
          <w:kern w:val="2"/>
          <w:u w:val="single"/>
          <w:lang w:eastAsia="ja-JP"/>
        </w:rPr>
        <w:t>Support configurable number of M bits (1 to 5) for the MCS field in DCI formats 0_2/1_2 that address the first 2^M entries of the Rel-15 MCS Tables.</w:t>
      </w:r>
    </w:p>
    <w:p w14:paraId="6221DBBB" w14:textId="77777777" w:rsidR="00714132" w:rsidRDefault="00714132" w:rsidP="00C01EF7">
      <w:pPr>
        <w:spacing w:after="0"/>
        <w:jc w:val="both"/>
        <w:rPr>
          <w:rFonts w:cs="Arial"/>
          <w:kern w:val="2"/>
          <w:lang w:eastAsia="ja-JP"/>
        </w:rPr>
      </w:pPr>
    </w:p>
    <w:p w14:paraId="4DA85F1C" w14:textId="3B82BC57" w:rsidR="00157E7D" w:rsidRDefault="00157E7D" w:rsidP="00C01EF7">
      <w:pPr>
        <w:spacing w:after="0"/>
        <w:jc w:val="both"/>
        <w:rPr>
          <w:rFonts w:cs="Arial"/>
          <w:kern w:val="2"/>
          <w:lang w:eastAsia="ja-JP"/>
        </w:rPr>
      </w:pPr>
    </w:p>
    <w:p w14:paraId="218033F1" w14:textId="6DFB0B64" w:rsidR="00714132" w:rsidRDefault="00714132" w:rsidP="00C01EF7">
      <w:pPr>
        <w:spacing w:after="0"/>
        <w:jc w:val="both"/>
        <w:rPr>
          <w:rFonts w:cs="Arial"/>
          <w:kern w:val="2"/>
          <w:lang w:eastAsia="ja-JP"/>
        </w:rPr>
      </w:pPr>
      <w:r>
        <w:rPr>
          <w:rFonts w:cs="Arial"/>
          <w:kern w:val="2"/>
          <w:lang w:eastAsia="ja-JP"/>
        </w:rPr>
        <w:t>Finally, although FDRA type 0 can provide some benefits over FDRA type 1, at least a UE that supports only URLLC services (only DCI formats 0_2/1_2) will also have to support FDRA type 0. If supported, it should be optional while FDRA type 1 is mandatory (can be a conclusion from the URLLC session for the the UE features session).</w:t>
      </w:r>
    </w:p>
    <w:p w14:paraId="3F0FC8D2" w14:textId="52F0DEAF" w:rsidR="00714132" w:rsidRDefault="00714132" w:rsidP="00C01EF7">
      <w:pPr>
        <w:spacing w:after="0"/>
        <w:jc w:val="both"/>
        <w:rPr>
          <w:rFonts w:cs="Arial"/>
          <w:kern w:val="2"/>
          <w:lang w:eastAsia="ja-JP"/>
        </w:rPr>
      </w:pPr>
    </w:p>
    <w:p w14:paraId="7D9BB404" w14:textId="2F226784" w:rsidR="00714132" w:rsidRDefault="00714132" w:rsidP="00C01EF7">
      <w:pPr>
        <w:spacing w:after="0"/>
        <w:jc w:val="both"/>
        <w:rPr>
          <w:rFonts w:cs="Arial"/>
          <w:kern w:val="2"/>
          <w:lang w:eastAsia="ja-JP"/>
        </w:rPr>
      </w:pPr>
      <w:r>
        <w:rPr>
          <w:rFonts w:cs="Arial"/>
          <w:kern w:val="2"/>
          <w:lang w:eastAsia="ja-JP"/>
        </w:rPr>
        <w:t>Regarding the configuration of the identified fields, Rel-15 can apply without changes.</w:t>
      </w:r>
    </w:p>
    <w:p w14:paraId="55EA0D65" w14:textId="0F10AF64" w:rsidR="00714132" w:rsidRDefault="00714132" w:rsidP="00C01EF7">
      <w:pPr>
        <w:spacing w:after="0"/>
        <w:jc w:val="both"/>
        <w:rPr>
          <w:rFonts w:cs="Arial"/>
          <w:kern w:val="2"/>
          <w:lang w:eastAsia="ja-JP"/>
        </w:rPr>
      </w:pPr>
    </w:p>
    <w:p w14:paraId="4ED27595" w14:textId="58FA4096" w:rsidR="00714132" w:rsidRPr="00866D25" w:rsidRDefault="00714132" w:rsidP="00714132">
      <w:pPr>
        <w:spacing w:after="0"/>
        <w:jc w:val="both"/>
        <w:rPr>
          <w:bCs/>
          <w:i/>
          <w:iCs/>
          <w:kern w:val="2"/>
          <w:u w:val="single"/>
          <w:lang w:eastAsia="zh-CN"/>
        </w:rPr>
      </w:pPr>
      <w:r w:rsidRPr="00866D25">
        <w:rPr>
          <w:rFonts w:eastAsia="SimSun"/>
          <w:b/>
          <w:i/>
          <w:iCs/>
          <w:u w:val="single"/>
          <w:lang w:eastAsia="zh-CN"/>
        </w:rPr>
        <w:t>Observation 2</w:t>
      </w:r>
      <w:r w:rsidRPr="00866D25">
        <w:rPr>
          <w:rFonts w:eastAsia="SimSun"/>
          <w:bCs/>
          <w:i/>
          <w:iCs/>
          <w:u w:val="single"/>
          <w:lang w:eastAsia="zh-CN"/>
        </w:rPr>
        <w:t xml:space="preserve">: For the configuration of </w:t>
      </w:r>
      <w:r w:rsidRPr="00866D25">
        <w:rPr>
          <w:rFonts w:cs="Arial"/>
          <w:i/>
          <w:iCs/>
          <w:kern w:val="2"/>
          <w:u w:val="single"/>
          <w:lang w:eastAsia="ja-JP"/>
        </w:rPr>
        <w:t xml:space="preserve">SRS resource indicator, precoding information and number of layers, antenna ports, SRS request, PTRS association, and </w:t>
      </w:r>
      <w:r w:rsidR="00866D25" w:rsidRPr="00866D25">
        <w:rPr>
          <w:rFonts w:cs="Arial"/>
          <w:i/>
          <w:iCs/>
          <w:kern w:val="2"/>
          <w:u w:val="single"/>
          <w:lang w:eastAsia="ja-JP"/>
        </w:rPr>
        <w:t>SRS request, no changes to Rel-15 are needed</w:t>
      </w:r>
      <w:r w:rsidRPr="00866D25">
        <w:rPr>
          <w:rFonts w:cs="Arial"/>
          <w:i/>
          <w:iCs/>
          <w:kern w:val="2"/>
          <w:u w:val="single"/>
          <w:lang w:eastAsia="ja-JP"/>
        </w:rPr>
        <w:t xml:space="preserve">. </w:t>
      </w:r>
    </w:p>
    <w:p w14:paraId="0E253EB0" w14:textId="6DB7B419" w:rsidR="00714132" w:rsidRDefault="00714132" w:rsidP="00C01EF7">
      <w:pPr>
        <w:spacing w:after="0"/>
        <w:jc w:val="both"/>
        <w:rPr>
          <w:rFonts w:cs="Arial"/>
          <w:kern w:val="2"/>
          <w:lang w:eastAsia="ja-JP"/>
        </w:rPr>
      </w:pPr>
    </w:p>
    <w:p w14:paraId="317E9631" w14:textId="5012D3B0" w:rsidR="003E4CEA" w:rsidRDefault="003E4CEA" w:rsidP="003E4CEA">
      <w:pPr>
        <w:spacing w:after="0"/>
        <w:jc w:val="both"/>
        <w:rPr>
          <w:rFonts w:eastAsia="SimSun"/>
          <w:bCs/>
          <w:i/>
          <w:iCs/>
          <w:u w:val="single"/>
          <w:lang w:eastAsia="zh-CN"/>
        </w:rPr>
      </w:pPr>
      <w:r w:rsidRPr="007106C3">
        <w:rPr>
          <w:rFonts w:eastAsia="SimSun"/>
          <w:b/>
          <w:i/>
          <w:iCs/>
          <w:u w:val="single"/>
          <w:lang w:eastAsia="zh-CN"/>
        </w:rPr>
        <w:t xml:space="preserve">Observation </w:t>
      </w:r>
      <w:r>
        <w:rPr>
          <w:rFonts w:eastAsia="SimSun"/>
          <w:b/>
          <w:i/>
          <w:iCs/>
          <w:u w:val="single"/>
          <w:lang w:eastAsia="zh-CN"/>
        </w:rPr>
        <w:t>3</w:t>
      </w:r>
      <w:r w:rsidRPr="007106C3">
        <w:rPr>
          <w:rFonts w:eastAsia="SimSun"/>
          <w:bCs/>
          <w:i/>
          <w:iCs/>
          <w:u w:val="single"/>
          <w:lang w:eastAsia="zh-CN"/>
        </w:rPr>
        <w:t xml:space="preserve">: </w:t>
      </w:r>
      <w:r>
        <w:rPr>
          <w:rFonts w:eastAsia="SimSun"/>
          <w:bCs/>
          <w:i/>
          <w:iCs/>
          <w:u w:val="single"/>
          <w:lang w:eastAsia="zh-CN"/>
        </w:rPr>
        <w:t>It needs to be determined why a 4</w:t>
      </w:r>
      <w:r w:rsidR="003E55F1">
        <w:rPr>
          <w:rFonts w:eastAsia="SimSun"/>
          <w:bCs/>
          <w:i/>
          <w:iCs/>
          <w:u w:val="single"/>
          <w:lang w:eastAsia="zh-CN"/>
        </w:rPr>
        <w:t>-</w:t>
      </w:r>
      <w:bookmarkStart w:id="5" w:name="_GoBack"/>
      <w:bookmarkEnd w:id="5"/>
      <w:r>
        <w:rPr>
          <w:rFonts w:eastAsia="SimSun"/>
          <w:bCs/>
          <w:i/>
          <w:iCs/>
          <w:u w:val="single"/>
          <w:lang w:eastAsia="zh-CN"/>
        </w:rPr>
        <w:t>bit DAI in DCI format 0_2 is needed and updates to TS38.212 for the operation of the UL DAI in DCI format 0_2 need to also be considered.</w:t>
      </w:r>
    </w:p>
    <w:p w14:paraId="3B851AAB" w14:textId="77777777" w:rsidR="003E4CEA" w:rsidRDefault="003E4CEA" w:rsidP="00C01EF7">
      <w:pPr>
        <w:spacing w:after="0"/>
        <w:jc w:val="both"/>
        <w:rPr>
          <w:rFonts w:cs="Arial"/>
          <w:kern w:val="2"/>
          <w:lang w:eastAsia="ja-JP"/>
        </w:rPr>
      </w:pPr>
    </w:p>
    <w:p w14:paraId="61A00A30" w14:textId="77777777" w:rsidR="00EC2605" w:rsidRDefault="00EC2605" w:rsidP="00C01EF7">
      <w:pPr>
        <w:spacing w:after="0"/>
        <w:jc w:val="both"/>
        <w:rPr>
          <w:rFonts w:eastAsia="SimSun"/>
          <w:b/>
          <w:u w:val="single"/>
          <w:lang w:eastAsia="zh-CN"/>
        </w:rPr>
      </w:pPr>
    </w:p>
    <w:p w14:paraId="5D1E42CE" w14:textId="77777777" w:rsidR="00FB220B" w:rsidRPr="00A54601" w:rsidRDefault="007B5EA5" w:rsidP="00802873">
      <w:pPr>
        <w:pStyle w:val="Heading2"/>
        <w:spacing w:before="0" w:after="60"/>
      </w:pPr>
      <w:r>
        <w:t>UE Capability for PDCCH monitoring</w:t>
      </w:r>
      <w:r w:rsidR="009441B4">
        <w:t xml:space="preserve"> </w:t>
      </w:r>
    </w:p>
    <w:p w14:paraId="45D92DAE" w14:textId="09C86A9C" w:rsidR="009408D0" w:rsidRDefault="00FC2A40" w:rsidP="001906DC">
      <w:pPr>
        <w:spacing w:after="0"/>
        <w:jc w:val="both"/>
      </w:pPr>
      <w:r>
        <w:t>Regarding the PDCCH monitoring, the following w</w:t>
      </w:r>
      <w:r w:rsidR="00F16B05">
        <w:t>as</w:t>
      </w:r>
      <w:r>
        <w:t xml:space="preserve"> agreed in RAN1#98.</w:t>
      </w:r>
    </w:p>
    <w:p w14:paraId="1CFB0795" w14:textId="655EA9AE" w:rsidR="00FC2A40" w:rsidRDefault="00FC2A40" w:rsidP="001906DC">
      <w:pPr>
        <w:spacing w:after="0"/>
        <w:jc w:val="both"/>
      </w:pPr>
    </w:p>
    <w:p w14:paraId="54AE7DE5" w14:textId="77777777" w:rsidR="00FC2A40" w:rsidRPr="002B2F03" w:rsidRDefault="00FC2A40" w:rsidP="00FC2A40">
      <w:pPr>
        <w:spacing w:after="60"/>
        <w:rPr>
          <w:highlight w:val="green"/>
        </w:rPr>
      </w:pPr>
      <w:r w:rsidRPr="002B2F03">
        <w:rPr>
          <w:highlight w:val="green"/>
        </w:rPr>
        <w:t>Agreements:</w:t>
      </w:r>
    </w:p>
    <w:p w14:paraId="4520AF28" w14:textId="77777777" w:rsidR="00FC2A40" w:rsidRPr="002B2F03" w:rsidRDefault="00FC2A40" w:rsidP="00FC2A40">
      <w:pPr>
        <w:spacing w:after="0"/>
        <w:rPr>
          <w:iCs/>
          <w:color w:val="000000"/>
          <w:kern w:val="2"/>
          <w:lang w:eastAsia="zh-CN"/>
        </w:rPr>
      </w:pPr>
      <w:r w:rsidRPr="002B2F03">
        <w:rPr>
          <w:iCs/>
          <w:color w:val="000000"/>
          <w:kern w:val="2"/>
          <w:lang w:eastAsia="zh-CN"/>
        </w:rPr>
        <w:t xml:space="preserve">Support (2, 2) (4, 3) (7, 3) defined in UE feature 3-5b as the combination (X, Y) for Rel-16 PDCCH monitoring capability on the per-CC limit on the maximum number of non-overlapping CCEs   for URLLC.    </w:t>
      </w:r>
    </w:p>
    <w:p w14:paraId="11EC59C4" w14:textId="77777777" w:rsidR="00FC2A40" w:rsidRPr="002B2F03" w:rsidRDefault="00FC2A40" w:rsidP="00FC2A40">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2B2F03">
        <w:rPr>
          <w:iCs/>
          <w:color w:val="000000"/>
          <w:kern w:val="2"/>
          <w:lang w:eastAsia="zh-CN"/>
        </w:rPr>
        <w:t>Combination (2, 1) (4, 1) (4, 2) (7, 1) (7, 2) are not additionally introduced</w:t>
      </w:r>
    </w:p>
    <w:p w14:paraId="333C6B94" w14:textId="77777777" w:rsidR="00FC2A40" w:rsidRPr="002B2F03" w:rsidRDefault="00FC2A40" w:rsidP="00FC2A40">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2B2F03">
        <w:rPr>
          <w:iCs/>
          <w:color w:val="000000"/>
          <w:kern w:val="2"/>
          <w:lang w:eastAsia="zh-CN"/>
        </w:rPr>
        <w:t xml:space="preserve">FFS (3, 3) or (3,2) </w:t>
      </w:r>
    </w:p>
    <w:p w14:paraId="2FF7C929" w14:textId="77777777" w:rsidR="00FC2A40" w:rsidRPr="002B2F03" w:rsidRDefault="00FC2A40" w:rsidP="00FC2A40">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2B2F03">
        <w:rPr>
          <w:iCs/>
          <w:color w:val="000000"/>
          <w:kern w:val="2"/>
          <w:lang w:eastAsia="zh-CN"/>
        </w:rPr>
        <w:t xml:space="preserve">UE reports the supported combinations per SCS </w:t>
      </w:r>
    </w:p>
    <w:p w14:paraId="4FECECCE" w14:textId="01BBE05D" w:rsidR="00FC2A40" w:rsidRPr="002B2F03" w:rsidRDefault="00FC2A40" w:rsidP="00FC2A40">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2B2F03">
        <w:rPr>
          <w:iCs/>
          <w:color w:val="000000"/>
          <w:kern w:val="2"/>
          <w:lang w:eastAsia="zh-CN"/>
        </w:rPr>
        <w:t>(2, 2)</w:t>
      </w:r>
      <w:r>
        <w:rPr>
          <w:iCs/>
          <w:color w:val="000000"/>
          <w:kern w:val="2"/>
          <w:lang w:eastAsia="zh-CN"/>
        </w:rPr>
        <w:t xml:space="preserve"> </w:t>
      </w:r>
      <w:r w:rsidRPr="002B2F03">
        <w:rPr>
          <w:iCs/>
          <w:color w:val="000000"/>
          <w:kern w:val="2"/>
          <w:lang w:eastAsia="zh-CN"/>
        </w:rPr>
        <w:t>(4, 3)</w:t>
      </w:r>
      <w:r>
        <w:rPr>
          <w:iCs/>
          <w:color w:val="000000"/>
          <w:kern w:val="2"/>
          <w:lang w:eastAsia="zh-CN"/>
        </w:rPr>
        <w:t xml:space="preserve"> </w:t>
      </w:r>
      <w:r w:rsidRPr="002B2F03">
        <w:rPr>
          <w:iCs/>
          <w:color w:val="000000"/>
          <w:kern w:val="2"/>
          <w:lang w:eastAsia="zh-CN"/>
        </w:rPr>
        <w:t>(7, 3) applicable for 15 kHz and 30 kHz</w:t>
      </w:r>
    </w:p>
    <w:p w14:paraId="4F457C8B" w14:textId="77777777" w:rsidR="00FC2A40" w:rsidRPr="002B2F03" w:rsidRDefault="00FC2A40" w:rsidP="00FC2A40">
      <w:pPr>
        <w:pStyle w:val="ListParagraph"/>
        <w:numPr>
          <w:ilvl w:val="1"/>
          <w:numId w:val="21"/>
        </w:numPr>
        <w:autoSpaceDE w:val="0"/>
        <w:autoSpaceDN w:val="0"/>
        <w:adjustRightInd w:val="0"/>
        <w:snapToGrid w:val="0"/>
        <w:spacing w:after="0"/>
        <w:contextualSpacing w:val="0"/>
        <w:jc w:val="both"/>
        <w:rPr>
          <w:iCs/>
          <w:color w:val="000000"/>
          <w:kern w:val="2"/>
          <w:lang w:eastAsia="zh-CN"/>
        </w:rPr>
      </w:pPr>
      <w:r w:rsidRPr="002B2F03">
        <w:rPr>
          <w:rFonts w:hint="eastAsia"/>
          <w:iCs/>
          <w:color w:val="000000"/>
          <w:kern w:val="2"/>
          <w:lang w:eastAsia="zh-CN"/>
        </w:rPr>
        <w:t>F</w:t>
      </w:r>
      <w:r w:rsidRPr="002B2F03">
        <w:rPr>
          <w:iCs/>
          <w:color w:val="000000"/>
          <w:kern w:val="2"/>
          <w:lang w:eastAsia="zh-CN"/>
        </w:rPr>
        <w:t>FS for 60 kHz and 120 kHz</w:t>
      </w:r>
    </w:p>
    <w:p w14:paraId="7BA06E25" w14:textId="37C7B4F1" w:rsidR="00FC2A40" w:rsidRDefault="00FC2A40" w:rsidP="001906DC">
      <w:pPr>
        <w:spacing w:after="0"/>
        <w:jc w:val="both"/>
      </w:pPr>
    </w:p>
    <w:p w14:paraId="5B35A2E8" w14:textId="29FFE572" w:rsidR="00FC2A40" w:rsidRDefault="00544BE8" w:rsidP="00FC2A40">
      <w:pPr>
        <w:spacing w:after="0"/>
        <w:jc w:val="both"/>
      </w:pPr>
      <w:r>
        <w:t xml:space="preserve">For the first FFS of the agreement, </w:t>
      </w:r>
      <w:r w:rsidR="00AA66C4">
        <w:t xml:space="preserve">a (3, 3) or a (3, 2) combination offer marginal additional flexibility over a (2, 2) or a (4, 3) and need not be further considered. </w:t>
      </w:r>
      <w:r w:rsidR="00FC2A40">
        <w:t xml:space="preserve">For the </w:t>
      </w:r>
      <w:r>
        <w:t xml:space="preserve">second </w:t>
      </w:r>
      <w:r w:rsidR="00FC2A40">
        <w:t xml:space="preserve">FFS of the agreement, slot-based periodicity is sufficient for 120 kHz while </w:t>
      </w:r>
      <w:r w:rsidR="00F16B05">
        <w:t xml:space="preserve">it safer to allow </w:t>
      </w:r>
      <w:r w:rsidR="00FC2A40">
        <w:t>the (7, 3) combination</w:t>
      </w:r>
      <w:r w:rsidR="00F16B05">
        <w:t xml:space="preserve"> for</w:t>
      </w:r>
      <w:r w:rsidR="00FC2A40">
        <w:t xml:space="preserve"> 60 kHz</w:t>
      </w:r>
      <w:r w:rsidR="00F16B05">
        <w:t xml:space="preserve"> </w:t>
      </w:r>
      <w:r w:rsidR="00AA66C4">
        <w:t>and</w:t>
      </w:r>
      <w:r w:rsidR="00F16B05">
        <w:t xml:space="preserve"> it does not increase UE complexity </w:t>
      </w:r>
      <w:r w:rsidR="00FC2A40">
        <w:t>(</w:t>
      </w:r>
      <w:r w:rsidR="00AA66C4">
        <w:t xml:space="preserve">it can also be considered to remove </w:t>
      </w:r>
      <w:r w:rsidR="00FC2A40">
        <w:t xml:space="preserve">the (2, 2) </w:t>
      </w:r>
      <w:r w:rsidR="00F16B05">
        <w:t xml:space="preserve">combination </w:t>
      </w:r>
      <w:r w:rsidR="00FC2A40">
        <w:t>for 30 kHz).</w:t>
      </w:r>
    </w:p>
    <w:p w14:paraId="33B786F6" w14:textId="77777777" w:rsidR="00FC2A40" w:rsidRDefault="00FC2A40" w:rsidP="00FC2A40">
      <w:pPr>
        <w:spacing w:after="0"/>
        <w:jc w:val="both"/>
      </w:pPr>
    </w:p>
    <w:p w14:paraId="22C14C55" w14:textId="137C6E8B" w:rsidR="00FC2A40" w:rsidRPr="00AD510F" w:rsidRDefault="00FC2A40" w:rsidP="00FC2A40">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 xml:space="preserve">Proposal </w:t>
      </w:r>
      <w:r w:rsidR="00866D25">
        <w:rPr>
          <w:rFonts w:cs="Arial"/>
          <w:b/>
          <w:kern w:val="2"/>
          <w:u w:val="single"/>
          <w:lang w:eastAsia="ja-JP"/>
        </w:rPr>
        <w:t>3</w:t>
      </w:r>
      <w:r w:rsidRPr="00AD510F">
        <w:rPr>
          <w:rFonts w:cs="Arial"/>
          <w:b/>
          <w:kern w:val="2"/>
          <w:u w:val="single"/>
          <w:lang w:eastAsia="ja-JP"/>
        </w:rPr>
        <w:t xml:space="preserve">: </w:t>
      </w:r>
      <w:r>
        <w:rPr>
          <w:rFonts w:cs="Arial"/>
          <w:b/>
          <w:kern w:val="2"/>
          <w:u w:val="single"/>
          <w:lang w:eastAsia="ja-JP"/>
        </w:rPr>
        <w:t>Define a number of non-overlapping CCEs for the (7, 3) span combination for 60 kHz</w:t>
      </w:r>
      <w:r w:rsidRPr="00AD510F">
        <w:rPr>
          <w:rFonts w:cs="Arial"/>
          <w:b/>
          <w:kern w:val="2"/>
          <w:u w:val="single"/>
          <w:lang w:eastAsia="ja-JP"/>
        </w:rPr>
        <w:t>.</w:t>
      </w:r>
    </w:p>
    <w:p w14:paraId="6C9A1EDC" w14:textId="694B68FB" w:rsidR="00FC2A40" w:rsidRDefault="00FC2A40" w:rsidP="00FC2A40">
      <w:pPr>
        <w:spacing w:after="0"/>
        <w:jc w:val="both"/>
      </w:pPr>
    </w:p>
    <w:p w14:paraId="54CEBFB3" w14:textId="28300CA9" w:rsidR="00F06C1A" w:rsidRDefault="00F06C1A" w:rsidP="00FC2A40">
      <w:pPr>
        <w:spacing w:after="0"/>
        <w:jc w:val="both"/>
      </w:pPr>
    </w:p>
    <w:p w14:paraId="56626DBC" w14:textId="59952C77" w:rsidR="0083067E" w:rsidRDefault="0083067E" w:rsidP="00FC2A40">
      <w:pPr>
        <w:spacing w:after="0"/>
        <w:jc w:val="both"/>
      </w:pPr>
      <w:r>
        <w:t>In addition, the following was agreed in RAN1#98 for determining the number of non-overlapped CCEs that the UE is expected to monitor over a PDCCH MO.</w:t>
      </w:r>
    </w:p>
    <w:p w14:paraId="7C7F30F6" w14:textId="77777777" w:rsidR="0083067E" w:rsidRDefault="0083067E" w:rsidP="0083067E">
      <w:pPr>
        <w:spacing w:after="0"/>
        <w:rPr>
          <w:lang w:eastAsia="zh-CN"/>
        </w:rPr>
      </w:pPr>
    </w:p>
    <w:tbl>
      <w:tblPr>
        <w:tblStyle w:val="TableGrid"/>
        <w:tblW w:w="4994" w:type="pct"/>
        <w:tblLook w:val="04A0" w:firstRow="1" w:lastRow="0" w:firstColumn="1" w:lastColumn="0" w:noHBand="0" w:noVBand="1"/>
      </w:tblPr>
      <w:tblGrid>
        <w:gridCol w:w="9611"/>
      </w:tblGrid>
      <w:tr w:rsidR="0083067E" w:rsidRPr="00582022" w14:paraId="59AE07F6" w14:textId="77777777" w:rsidTr="004D7E9D">
        <w:tc>
          <w:tcPr>
            <w:tcW w:w="5000" w:type="pct"/>
          </w:tcPr>
          <w:p w14:paraId="7242851F" w14:textId="77777777" w:rsidR="0083067E" w:rsidRPr="00D41A7F" w:rsidRDefault="0083067E" w:rsidP="0083067E">
            <w:pPr>
              <w:spacing w:after="0"/>
            </w:pPr>
            <w:r w:rsidRPr="00D41A7F">
              <w:rPr>
                <w:highlight w:val="green"/>
              </w:rPr>
              <w:t>Agreements</w:t>
            </w:r>
            <w:r w:rsidRPr="00D41A7F">
              <w:t>:</w:t>
            </w:r>
          </w:p>
          <w:p w14:paraId="7CF9E2AE" w14:textId="77777777" w:rsidR="0083067E" w:rsidRPr="00D41A7F" w:rsidRDefault="0083067E" w:rsidP="0083067E">
            <w:pPr>
              <w:spacing w:after="0"/>
              <w:rPr>
                <w:iCs/>
                <w:color w:val="000000"/>
                <w:kern w:val="2"/>
                <w:lang w:eastAsia="zh-CN"/>
              </w:rPr>
            </w:pPr>
            <w:r w:rsidRPr="00D41A7F">
              <w:rPr>
                <w:iCs/>
                <w:color w:val="000000"/>
                <w:kern w:val="2"/>
                <w:lang w:eastAsia="zh-CN"/>
              </w:rPr>
              <w:t xml:space="preserve">If UE reports the support of more than one combination of C(X, Y) for a given SCS, and if multiple combinations of C(X, Y) are valid for the span pattern, the maximum value of C of the valid combinations is applied.  </w:t>
            </w:r>
          </w:p>
          <w:p w14:paraId="197A271F" w14:textId="77777777" w:rsidR="0083067E" w:rsidRPr="00D41A7F" w:rsidRDefault="0083067E" w:rsidP="0083067E">
            <w:pPr>
              <w:pStyle w:val="ListParagraph"/>
              <w:numPr>
                <w:ilvl w:val="0"/>
                <w:numId w:val="22"/>
              </w:numPr>
              <w:autoSpaceDE w:val="0"/>
              <w:autoSpaceDN w:val="0"/>
              <w:adjustRightInd w:val="0"/>
              <w:snapToGrid w:val="0"/>
              <w:spacing w:after="0"/>
              <w:contextualSpacing w:val="0"/>
              <w:jc w:val="both"/>
              <w:rPr>
                <w:iCs/>
                <w:lang w:eastAsia="zh-CN"/>
              </w:rPr>
            </w:pPr>
            <w:r w:rsidRPr="00D41A7F">
              <w:rPr>
                <w:iCs/>
              </w:rPr>
              <w:t>A combination C(X, Y) is valid if the span pattern satisfies X and Y of the given combination in every slot, including cross slot boundary</w:t>
            </w:r>
          </w:p>
          <w:p w14:paraId="36864FBE" w14:textId="62ED7B1E" w:rsidR="0083067E" w:rsidRPr="0083067E" w:rsidRDefault="0083067E" w:rsidP="0083067E">
            <w:pPr>
              <w:pStyle w:val="ListParagraph"/>
              <w:numPr>
                <w:ilvl w:val="0"/>
                <w:numId w:val="22"/>
              </w:numPr>
              <w:autoSpaceDE w:val="0"/>
              <w:autoSpaceDN w:val="0"/>
              <w:adjustRightInd w:val="0"/>
              <w:snapToGrid w:val="0"/>
              <w:spacing w:after="0"/>
              <w:contextualSpacing w:val="0"/>
              <w:jc w:val="both"/>
              <w:rPr>
                <w:iCs/>
                <w:lang w:eastAsia="zh-CN"/>
              </w:rPr>
            </w:pPr>
            <w:r w:rsidRPr="00D41A7F">
              <w:rPr>
                <w:iCs/>
              </w:rPr>
              <w:t>FFS the impact from empty span(s) on the span patter</w:t>
            </w:r>
            <w:r>
              <w:rPr>
                <w:iCs/>
              </w:rPr>
              <w:t>n</w:t>
            </w:r>
            <w:r w:rsidRPr="0083067E">
              <w:rPr>
                <w:szCs w:val="14"/>
              </w:rPr>
              <w:t xml:space="preserve"> </w:t>
            </w:r>
          </w:p>
        </w:tc>
      </w:tr>
    </w:tbl>
    <w:p w14:paraId="22672464" w14:textId="77777777" w:rsidR="0083067E" w:rsidRDefault="0083067E" w:rsidP="00FC2A40">
      <w:pPr>
        <w:spacing w:after="0"/>
        <w:jc w:val="both"/>
      </w:pPr>
    </w:p>
    <w:p w14:paraId="05DCC34C" w14:textId="4AB22E6A" w:rsidR="002E7A3E" w:rsidRDefault="002E7A3E" w:rsidP="002E7A3E">
      <w:pPr>
        <w:spacing w:after="0"/>
        <w:jc w:val="both"/>
      </w:pPr>
      <w:r>
        <w:t xml:space="preserve">First, regarding the FFS aspect for empty span(s) of a span pattern for a PDCCH monitoring configuration, no further agreement is needed as it would increase UE </w:t>
      </w:r>
      <w:r w:rsidR="00AA66C4">
        <w:t xml:space="preserve">and specifications </w:t>
      </w:r>
      <w:r>
        <w:t>complexity</w:t>
      </w:r>
      <w:r w:rsidR="00AA66C4">
        <w:t xml:space="preserve"> </w:t>
      </w:r>
      <w:r>
        <w:t>for no practical benefit.</w:t>
      </w:r>
      <w:r w:rsidR="00AA66C4">
        <w:t xml:space="preserve"> This also relates to how the PDCCH monitoring capability is determined as it is subsequently discussed. </w:t>
      </w:r>
      <w:r>
        <w:t xml:space="preserve"> </w:t>
      </w:r>
    </w:p>
    <w:p w14:paraId="3A015CD4" w14:textId="77777777" w:rsidR="002E7A3E" w:rsidRDefault="002E7A3E" w:rsidP="002E7A3E">
      <w:pPr>
        <w:spacing w:after="0"/>
        <w:jc w:val="both"/>
      </w:pPr>
    </w:p>
    <w:p w14:paraId="15E6CFCA" w14:textId="58AD93E4" w:rsidR="00F06C1A" w:rsidRDefault="005834F7" w:rsidP="00FC2A40">
      <w:pPr>
        <w:spacing w:after="0"/>
        <w:jc w:val="both"/>
      </w:pPr>
      <w:r>
        <w:t xml:space="preserve">The above agreement </w:t>
      </w:r>
      <w:r w:rsidR="00AA66C4">
        <w:t xml:space="preserve">also </w:t>
      </w:r>
      <w:r>
        <w:t>has several undefined terms such as “combination” and “satisfies</w:t>
      </w:r>
      <w:r w:rsidR="000D09B3">
        <w:t xml:space="preserve"> X and Y</w:t>
      </w:r>
      <w:r>
        <w:t xml:space="preserve">”. A clarification, together with a simplification of FG 3-5b for Rel-16 URLLC are considered. </w:t>
      </w:r>
      <w:r w:rsidR="0083067E">
        <w:t xml:space="preserve">FG 3-5b can be simplified as follows. It is noted that for the agreed span combinations for URLLC, the value of Y is not relevant. </w:t>
      </w:r>
    </w:p>
    <w:p w14:paraId="5D64ABC4" w14:textId="77777777" w:rsidR="0083067E" w:rsidRDefault="0083067E" w:rsidP="0083067E">
      <w:pPr>
        <w:spacing w:after="0"/>
        <w:rPr>
          <w:lang w:eastAsia="zh-CN"/>
        </w:rPr>
      </w:pPr>
    </w:p>
    <w:tbl>
      <w:tblPr>
        <w:tblStyle w:val="TableGrid"/>
        <w:tblW w:w="4994" w:type="pct"/>
        <w:tblLook w:val="04A0" w:firstRow="1" w:lastRow="0" w:firstColumn="1" w:lastColumn="0" w:noHBand="0" w:noVBand="1"/>
      </w:tblPr>
      <w:tblGrid>
        <w:gridCol w:w="9611"/>
      </w:tblGrid>
      <w:tr w:rsidR="0083067E" w:rsidRPr="00582022" w14:paraId="67737991" w14:textId="77777777" w:rsidTr="004D7E9D">
        <w:tc>
          <w:tcPr>
            <w:tcW w:w="5000" w:type="pct"/>
          </w:tcPr>
          <w:p w14:paraId="584B9A83" w14:textId="7B2B04AD" w:rsidR="0083067E" w:rsidRPr="009337C4" w:rsidRDefault="009B1387" w:rsidP="004D7E9D">
            <w:pPr>
              <w:pStyle w:val="paragraph0"/>
              <w:spacing w:before="0" w:beforeAutospacing="0" w:after="0" w:afterAutospacing="0"/>
              <w:jc w:val="both"/>
              <w:textAlignment w:val="baseline"/>
              <w:rPr>
                <w:rFonts w:eastAsia="SimSun"/>
                <w:b/>
                <w:bCs/>
                <w:iCs/>
                <w:sz w:val="20"/>
                <w:szCs w:val="20"/>
                <w:lang w:val="en-GB"/>
              </w:rPr>
            </w:pPr>
            <w:r w:rsidRPr="0083067E">
              <w:rPr>
                <w:sz w:val="20"/>
                <w:szCs w:val="14"/>
              </w:rPr>
              <w:lastRenderedPageBreak/>
              <w:t>FG 3-5b</w:t>
            </w:r>
            <w:r>
              <w:rPr>
                <w:sz w:val="20"/>
                <w:szCs w:val="14"/>
              </w:rPr>
              <w:t xml:space="preserve"> (simplified for URLLC</w:t>
            </w:r>
            <w:r w:rsidR="00AA66C4">
              <w:rPr>
                <w:sz w:val="20"/>
                <w:szCs w:val="14"/>
              </w:rPr>
              <w:t>)</w:t>
            </w:r>
            <w:r w:rsidRPr="0083067E">
              <w:rPr>
                <w:sz w:val="20"/>
                <w:szCs w:val="14"/>
              </w:rPr>
              <w:t xml:space="preserve">: </w:t>
            </w:r>
            <w:r w:rsidR="008F5134">
              <w:rPr>
                <w:sz w:val="20"/>
                <w:szCs w:val="14"/>
              </w:rPr>
              <w:t>A</w:t>
            </w:r>
            <w:r w:rsidR="00834627" w:rsidRPr="0083067E">
              <w:rPr>
                <w:sz w:val="20"/>
                <w:szCs w:val="14"/>
              </w:rPr>
              <w:t xml:space="preserve"> span</w:t>
            </w:r>
            <w:r w:rsidR="008F5134">
              <w:rPr>
                <w:sz w:val="20"/>
                <w:szCs w:val="14"/>
              </w:rPr>
              <w:t xml:space="preserve"> is </w:t>
            </w:r>
            <w:r w:rsidR="006C02D9">
              <w:rPr>
                <w:sz w:val="20"/>
                <w:szCs w:val="14"/>
              </w:rPr>
              <w:t>a</w:t>
            </w:r>
            <w:r w:rsidR="008F5134">
              <w:rPr>
                <w:sz w:val="20"/>
                <w:szCs w:val="14"/>
              </w:rPr>
              <w:t xml:space="preserve"> number of symbols between two PDCCH MOs</w:t>
            </w:r>
            <w:r w:rsidR="006C02D9">
              <w:rPr>
                <w:sz w:val="20"/>
                <w:szCs w:val="14"/>
              </w:rPr>
              <w:t xml:space="preserve"> with non-overlapping symbols</w:t>
            </w:r>
            <w:r w:rsidR="00834627" w:rsidRPr="0083067E">
              <w:rPr>
                <w:sz w:val="20"/>
                <w:szCs w:val="14"/>
              </w:rPr>
              <w:t xml:space="preserve">. A PDCCH monitoring configuration meets the UE capability limitation </w:t>
            </w:r>
            <w:r w:rsidR="00834627">
              <w:rPr>
                <w:sz w:val="20"/>
                <w:szCs w:val="14"/>
              </w:rPr>
              <w:t xml:space="preserve">when there </w:t>
            </w:r>
            <w:r w:rsidR="001E7759">
              <w:rPr>
                <w:sz w:val="20"/>
                <w:szCs w:val="14"/>
              </w:rPr>
              <w:t xml:space="preserve">is a subset of </w:t>
            </w:r>
            <w:r w:rsidR="00834627">
              <w:rPr>
                <w:sz w:val="20"/>
                <w:szCs w:val="14"/>
              </w:rPr>
              <w:t xml:space="preserve"> </w:t>
            </w:r>
            <m:oMath>
              <m:r>
                <w:rPr>
                  <w:rFonts w:ascii="Cambria Math" w:hAnsi="Cambria Math"/>
                  <w:sz w:val="20"/>
                  <w:szCs w:val="14"/>
                </w:rPr>
                <m:t>X</m:t>
              </m:r>
            </m:oMath>
            <w:r w:rsidR="001E7759" w:rsidRPr="0083067E">
              <w:rPr>
                <w:sz w:val="20"/>
                <w:szCs w:val="14"/>
              </w:rPr>
              <w:t xml:space="preserve"> </w:t>
            </w:r>
            <w:r w:rsidR="00A401CE">
              <w:rPr>
                <w:sz w:val="20"/>
                <w:szCs w:val="14"/>
              </w:rPr>
              <w:t>values</w:t>
            </w:r>
            <w:r w:rsidR="001E7759">
              <w:rPr>
                <w:sz w:val="20"/>
                <w:szCs w:val="14"/>
              </w:rPr>
              <w:t>,</w:t>
            </w:r>
            <w:r w:rsidR="00834627" w:rsidRPr="0083067E">
              <w:rPr>
                <w:sz w:val="20"/>
                <w:szCs w:val="14"/>
              </w:rPr>
              <w:t xml:space="preserve"> </w:t>
            </w:r>
            <w:r w:rsidR="00834627">
              <w:rPr>
                <w:sz w:val="20"/>
                <w:szCs w:val="14"/>
              </w:rPr>
              <w:t>from</w:t>
            </w:r>
            <w:r w:rsidR="00834627" w:rsidRPr="0083067E">
              <w:rPr>
                <w:sz w:val="20"/>
                <w:szCs w:val="14"/>
              </w:rPr>
              <w:t xml:space="preserve"> </w:t>
            </w:r>
            <w:r w:rsidR="006C02D9">
              <w:rPr>
                <w:sz w:val="20"/>
                <w:szCs w:val="14"/>
              </w:rPr>
              <w:t>a</w:t>
            </w:r>
            <w:r w:rsidR="00834627" w:rsidRPr="0083067E">
              <w:rPr>
                <w:sz w:val="20"/>
                <w:szCs w:val="14"/>
              </w:rPr>
              <w:t xml:space="preserve"> UE reported set of </w:t>
            </w:r>
            <m:oMath>
              <m:r>
                <w:rPr>
                  <w:rFonts w:ascii="Cambria Math" w:hAnsi="Cambria Math"/>
                  <w:sz w:val="20"/>
                  <w:szCs w:val="14"/>
                </w:rPr>
                <m:t>X</m:t>
              </m:r>
            </m:oMath>
            <w:r w:rsidR="00834627" w:rsidRPr="0083067E">
              <w:rPr>
                <w:sz w:val="20"/>
                <w:szCs w:val="14"/>
              </w:rPr>
              <w:t xml:space="preserve"> values</w:t>
            </w:r>
            <w:r w:rsidR="001E7759">
              <w:rPr>
                <w:sz w:val="20"/>
                <w:szCs w:val="14"/>
              </w:rPr>
              <w:t>,</w:t>
            </w:r>
            <w:r w:rsidR="00834627" w:rsidRPr="0083067E">
              <w:rPr>
                <w:sz w:val="20"/>
                <w:szCs w:val="14"/>
              </w:rPr>
              <w:t xml:space="preserve"> </w:t>
            </w:r>
            <w:r w:rsidR="00834627">
              <w:rPr>
                <w:sz w:val="20"/>
                <w:szCs w:val="14"/>
              </w:rPr>
              <w:t xml:space="preserve">that are </w:t>
            </w:r>
            <w:r w:rsidR="00AA66C4">
              <w:rPr>
                <w:sz w:val="20"/>
                <w:szCs w:val="14"/>
              </w:rPr>
              <w:t>small</w:t>
            </w:r>
            <w:r w:rsidR="00834627">
              <w:rPr>
                <w:sz w:val="20"/>
                <w:szCs w:val="14"/>
              </w:rPr>
              <w:t xml:space="preserve">er than or equal to the separation (in number of symbols) </w:t>
            </w:r>
            <w:r w:rsidR="006C02D9">
              <w:rPr>
                <w:sz w:val="20"/>
                <w:szCs w:val="14"/>
              </w:rPr>
              <w:t>between</w:t>
            </w:r>
            <w:r w:rsidR="00834627" w:rsidRPr="0083067E">
              <w:rPr>
                <w:sz w:val="20"/>
                <w:szCs w:val="14"/>
              </w:rPr>
              <w:t xml:space="preserve"> any two spans</w:t>
            </w:r>
            <w:r w:rsidR="00834627">
              <w:rPr>
                <w:sz w:val="20"/>
                <w:szCs w:val="14"/>
              </w:rPr>
              <w:t>,</w:t>
            </w:r>
            <w:r w:rsidR="00834627" w:rsidRPr="0083067E">
              <w:rPr>
                <w:sz w:val="20"/>
                <w:szCs w:val="14"/>
              </w:rPr>
              <w:t xml:space="preserve"> including the cross-slot boundary.</w:t>
            </w:r>
          </w:p>
        </w:tc>
      </w:tr>
    </w:tbl>
    <w:p w14:paraId="540B91AE" w14:textId="77777777" w:rsidR="0083067E" w:rsidRPr="00327D0E" w:rsidRDefault="0083067E" w:rsidP="0083067E">
      <w:pPr>
        <w:spacing w:after="0"/>
        <w:rPr>
          <w:lang w:eastAsia="zh-CN"/>
        </w:rPr>
      </w:pPr>
    </w:p>
    <w:p w14:paraId="426D26AF" w14:textId="7248A042" w:rsidR="0083067E" w:rsidRDefault="0083067E" w:rsidP="00FC2A40">
      <w:pPr>
        <w:spacing w:after="0"/>
        <w:jc w:val="both"/>
      </w:pPr>
      <w:r>
        <w:t>Then, in conjunction with the above, the agreement from RAN1#98 can be incorporated as follows.</w:t>
      </w:r>
      <w:r w:rsidR="00834627">
        <w:t xml:space="preserve"> </w:t>
      </w:r>
    </w:p>
    <w:p w14:paraId="38EFDE55" w14:textId="77777777" w:rsidR="0083067E" w:rsidRDefault="0083067E" w:rsidP="0083067E">
      <w:pPr>
        <w:spacing w:after="0"/>
        <w:rPr>
          <w:lang w:eastAsia="zh-CN"/>
        </w:rPr>
      </w:pPr>
    </w:p>
    <w:tbl>
      <w:tblPr>
        <w:tblStyle w:val="TableGrid"/>
        <w:tblW w:w="4994" w:type="pct"/>
        <w:tblLook w:val="04A0" w:firstRow="1" w:lastRow="0" w:firstColumn="1" w:lastColumn="0" w:noHBand="0" w:noVBand="1"/>
      </w:tblPr>
      <w:tblGrid>
        <w:gridCol w:w="9611"/>
      </w:tblGrid>
      <w:tr w:rsidR="0083067E" w:rsidRPr="00582022" w14:paraId="2E04443B" w14:textId="77777777" w:rsidTr="004D7E9D">
        <w:tc>
          <w:tcPr>
            <w:tcW w:w="5000" w:type="pct"/>
          </w:tcPr>
          <w:p w14:paraId="653143D6" w14:textId="0B0C8D3F" w:rsidR="0083067E" w:rsidRPr="009337C4" w:rsidRDefault="0083067E" w:rsidP="004D7E9D">
            <w:pPr>
              <w:pStyle w:val="paragraph0"/>
              <w:spacing w:before="0" w:beforeAutospacing="0" w:after="0" w:afterAutospacing="0"/>
              <w:jc w:val="both"/>
              <w:textAlignment w:val="baseline"/>
              <w:rPr>
                <w:rFonts w:eastAsia="SimSun"/>
                <w:b/>
                <w:bCs/>
                <w:iCs/>
                <w:sz w:val="20"/>
                <w:szCs w:val="20"/>
                <w:lang w:val="en-GB"/>
              </w:rPr>
            </w:pPr>
            <w:r w:rsidRPr="0083067E">
              <w:rPr>
                <w:sz w:val="20"/>
                <w:szCs w:val="14"/>
              </w:rPr>
              <w:t>FG 3-5b</w:t>
            </w:r>
            <w:r>
              <w:rPr>
                <w:sz w:val="20"/>
                <w:szCs w:val="14"/>
              </w:rPr>
              <w:t xml:space="preserve"> (</w:t>
            </w:r>
            <w:r w:rsidR="009B1387">
              <w:rPr>
                <w:sz w:val="20"/>
                <w:szCs w:val="14"/>
              </w:rPr>
              <w:t xml:space="preserve">simplified for URLLC and </w:t>
            </w:r>
            <w:r>
              <w:rPr>
                <w:sz w:val="20"/>
                <w:szCs w:val="14"/>
              </w:rPr>
              <w:t>amended)</w:t>
            </w:r>
            <w:r w:rsidRPr="0083067E">
              <w:rPr>
                <w:sz w:val="20"/>
                <w:szCs w:val="14"/>
              </w:rPr>
              <w:t xml:space="preserve">: </w:t>
            </w:r>
            <w:r w:rsidR="006C02D9">
              <w:rPr>
                <w:sz w:val="20"/>
                <w:szCs w:val="14"/>
              </w:rPr>
              <w:t>A</w:t>
            </w:r>
            <w:r w:rsidR="006C02D9" w:rsidRPr="0083067E">
              <w:rPr>
                <w:sz w:val="20"/>
                <w:szCs w:val="14"/>
              </w:rPr>
              <w:t xml:space="preserve"> span</w:t>
            </w:r>
            <w:r w:rsidR="006C02D9">
              <w:rPr>
                <w:sz w:val="20"/>
                <w:szCs w:val="14"/>
              </w:rPr>
              <w:t xml:space="preserve"> is a number of symbols between two PDCCH MOs with non-overlapping symbols</w:t>
            </w:r>
            <w:r w:rsidR="006C02D9" w:rsidRPr="0083067E">
              <w:rPr>
                <w:sz w:val="20"/>
                <w:szCs w:val="14"/>
              </w:rPr>
              <w:t xml:space="preserve">. A PDCCH monitoring configuration meets the UE capability limitation </w:t>
            </w:r>
            <w:r w:rsidR="006C02D9">
              <w:rPr>
                <w:sz w:val="20"/>
                <w:szCs w:val="14"/>
              </w:rPr>
              <w:t xml:space="preserve">when there is a subset of  </w:t>
            </w:r>
            <m:oMath>
              <m:r>
                <w:rPr>
                  <w:rFonts w:ascii="Cambria Math" w:hAnsi="Cambria Math"/>
                  <w:sz w:val="20"/>
                  <w:szCs w:val="14"/>
                </w:rPr>
                <m:t>X</m:t>
              </m:r>
            </m:oMath>
            <w:r w:rsidR="006C02D9" w:rsidRPr="0083067E">
              <w:rPr>
                <w:sz w:val="20"/>
                <w:szCs w:val="14"/>
              </w:rPr>
              <w:t xml:space="preserve"> </w:t>
            </w:r>
            <w:r w:rsidR="006C02D9">
              <w:rPr>
                <w:sz w:val="20"/>
                <w:szCs w:val="14"/>
              </w:rPr>
              <w:t>values,</w:t>
            </w:r>
            <w:r w:rsidR="006C02D9" w:rsidRPr="0083067E">
              <w:rPr>
                <w:sz w:val="20"/>
                <w:szCs w:val="14"/>
              </w:rPr>
              <w:t xml:space="preserve"> </w:t>
            </w:r>
            <w:r w:rsidR="006C02D9">
              <w:rPr>
                <w:sz w:val="20"/>
                <w:szCs w:val="14"/>
              </w:rPr>
              <w:t>from</w:t>
            </w:r>
            <w:r w:rsidR="006C02D9" w:rsidRPr="0083067E">
              <w:rPr>
                <w:sz w:val="20"/>
                <w:szCs w:val="14"/>
              </w:rPr>
              <w:t xml:space="preserve"> </w:t>
            </w:r>
            <w:r w:rsidR="006C02D9">
              <w:rPr>
                <w:sz w:val="20"/>
                <w:szCs w:val="14"/>
              </w:rPr>
              <w:t>a</w:t>
            </w:r>
            <w:r w:rsidR="006C02D9" w:rsidRPr="0083067E">
              <w:rPr>
                <w:sz w:val="20"/>
                <w:szCs w:val="14"/>
              </w:rPr>
              <w:t xml:space="preserve"> UE reported set of </w:t>
            </w:r>
            <m:oMath>
              <m:r>
                <w:rPr>
                  <w:rFonts w:ascii="Cambria Math" w:hAnsi="Cambria Math"/>
                  <w:sz w:val="20"/>
                  <w:szCs w:val="14"/>
                </w:rPr>
                <m:t>X</m:t>
              </m:r>
            </m:oMath>
            <w:r w:rsidR="006C02D9" w:rsidRPr="0083067E">
              <w:rPr>
                <w:sz w:val="20"/>
                <w:szCs w:val="14"/>
              </w:rPr>
              <w:t xml:space="preserve"> values</w:t>
            </w:r>
            <w:r w:rsidR="006C02D9">
              <w:rPr>
                <w:sz w:val="20"/>
                <w:szCs w:val="14"/>
              </w:rPr>
              <w:t>,</w:t>
            </w:r>
            <w:r w:rsidR="006C02D9" w:rsidRPr="0083067E">
              <w:rPr>
                <w:sz w:val="20"/>
                <w:szCs w:val="14"/>
              </w:rPr>
              <w:t xml:space="preserve"> </w:t>
            </w:r>
            <w:r w:rsidR="006C02D9">
              <w:rPr>
                <w:sz w:val="20"/>
                <w:szCs w:val="14"/>
              </w:rPr>
              <w:t xml:space="preserve">that are </w:t>
            </w:r>
            <w:r w:rsidR="00AA66C4">
              <w:rPr>
                <w:sz w:val="20"/>
                <w:szCs w:val="14"/>
              </w:rPr>
              <w:t>small</w:t>
            </w:r>
            <w:r w:rsidR="006C02D9">
              <w:rPr>
                <w:sz w:val="20"/>
                <w:szCs w:val="14"/>
              </w:rPr>
              <w:t>er than or equal to the separation (in number of symbols) between</w:t>
            </w:r>
            <w:r w:rsidR="006C02D9" w:rsidRPr="0083067E">
              <w:rPr>
                <w:sz w:val="20"/>
                <w:szCs w:val="14"/>
              </w:rPr>
              <w:t xml:space="preserve"> any two spans</w:t>
            </w:r>
            <w:r w:rsidR="006C02D9">
              <w:rPr>
                <w:sz w:val="20"/>
                <w:szCs w:val="14"/>
              </w:rPr>
              <w:t>,</w:t>
            </w:r>
            <w:r w:rsidR="006C02D9" w:rsidRPr="0083067E">
              <w:rPr>
                <w:sz w:val="20"/>
                <w:szCs w:val="14"/>
              </w:rPr>
              <w:t xml:space="preserve"> including the cross-slot boundary</w:t>
            </w:r>
            <w:r w:rsidRPr="0083067E">
              <w:rPr>
                <w:sz w:val="20"/>
                <w:szCs w:val="14"/>
              </w:rPr>
              <w:t xml:space="preserve">. </w:t>
            </w:r>
            <w:r w:rsidR="00DC0867">
              <w:rPr>
                <w:sz w:val="20"/>
                <w:szCs w:val="14"/>
              </w:rPr>
              <w:t>The set of</w:t>
            </w:r>
            <w:r w:rsidR="00577F69" w:rsidRPr="0083067E">
              <w:rPr>
                <w:sz w:val="20"/>
                <w:szCs w:val="14"/>
              </w:rPr>
              <w:t xml:space="preserve"> </w:t>
            </w:r>
            <m:oMath>
              <m:r>
                <w:rPr>
                  <w:rFonts w:ascii="Cambria Math" w:hAnsi="Cambria Math"/>
                  <w:sz w:val="20"/>
                  <w:szCs w:val="14"/>
                </w:rPr>
                <m:t>X</m:t>
              </m:r>
            </m:oMath>
            <w:r w:rsidR="009B1387">
              <w:rPr>
                <w:sz w:val="20"/>
                <w:szCs w:val="14"/>
              </w:rPr>
              <w:t xml:space="preserve"> value</w:t>
            </w:r>
            <w:r w:rsidR="00DC0867">
              <w:rPr>
                <w:sz w:val="20"/>
                <w:szCs w:val="14"/>
              </w:rPr>
              <w:t>s</w:t>
            </w:r>
            <w:r w:rsidR="009B1387">
              <w:rPr>
                <w:sz w:val="20"/>
                <w:szCs w:val="14"/>
              </w:rPr>
              <w:t xml:space="preserve"> is associated with a </w:t>
            </w:r>
            <w:r w:rsidR="00DC0867">
              <w:rPr>
                <w:sz w:val="20"/>
                <w:szCs w:val="14"/>
              </w:rPr>
              <w:t>set</w:t>
            </w:r>
            <w:r w:rsidR="009B1387">
              <w:rPr>
                <w:sz w:val="20"/>
                <w:szCs w:val="14"/>
              </w:rPr>
              <w:t xml:space="preserve"> of </w:t>
            </w:r>
            <w:r w:rsidR="00A401CE">
              <w:rPr>
                <w:sz w:val="20"/>
                <w:szCs w:val="14"/>
              </w:rPr>
              <w:t xml:space="preserve">numbers of </w:t>
            </w:r>
            <w:r w:rsidR="009B1387">
              <w:rPr>
                <w:sz w:val="20"/>
                <w:szCs w:val="14"/>
              </w:rPr>
              <w:t xml:space="preserve">non-overlapping CCEs. </w:t>
            </w:r>
            <w:r>
              <w:rPr>
                <w:sz w:val="20"/>
                <w:szCs w:val="14"/>
              </w:rPr>
              <w:t>When</w:t>
            </w:r>
            <w:r w:rsidR="001E7759">
              <w:rPr>
                <w:sz w:val="20"/>
                <w:szCs w:val="14"/>
              </w:rPr>
              <w:t xml:space="preserve"> the</w:t>
            </w:r>
            <w:r>
              <w:rPr>
                <w:sz w:val="20"/>
                <w:szCs w:val="14"/>
              </w:rPr>
              <w:t xml:space="preserve"> </w:t>
            </w:r>
            <w:r w:rsidR="001E7759">
              <w:rPr>
                <w:sz w:val="20"/>
                <w:szCs w:val="14"/>
              </w:rPr>
              <w:t xml:space="preserve">subset of </w:t>
            </w:r>
            <m:oMath>
              <m:r>
                <w:rPr>
                  <w:rFonts w:ascii="Cambria Math" w:hAnsi="Cambria Math"/>
                  <w:sz w:val="20"/>
                  <w:szCs w:val="14"/>
                </w:rPr>
                <m:t>X</m:t>
              </m:r>
            </m:oMath>
            <w:r w:rsidR="001E7759" w:rsidRPr="0083067E">
              <w:rPr>
                <w:sz w:val="20"/>
                <w:szCs w:val="14"/>
              </w:rPr>
              <w:t xml:space="preserve"> value</w:t>
            </w:r>
            <w:r w:rsidR="001E7759">
              <w:rPr>
                <w:sz w:val="20"/>
                <w:szCs w:val="14"/>
              </w:rPr>
              <w:t xml:space="preserve">s includes more than one </w:t>
            </w:r>
            <m:oMath>
              <m:r>
                <w:rPr>
                  <w:rFonts w:ascii="Cambria Math" w:hAnsi="Cambria Math"/>
                  <w:sz w:val="20"/>
                  <w:szCs w:val="14"/>
                </w:rPr>
                <m:t>X</m:t>
              </m:r>
            </m:oMath>
            <w:r w:rsidR="006C02D9">
              <w:rPr>
                <w:sz w:val="20"/>
                <w:szCs w:val="14"/>
              </w:rPr>
              <w:t xml:space="preserve"> </w:t>
            </w:r>
            <w:r w:rsidR="001E7759">
              <w:rPr>
                <w:sz w:val="20"/>
                <w:szCs w:val="14"/>
              </w:rPr>
              <w:t>value</w:t>
            </w:r>
            <w:r w:rsidR="009B1387">
              <w:rPr>
                <w:sz w:val="20"/>
                <w:szCs w:val="14"/>
              </w:rPr>
              <w:t xml:space="preserve">, the UE monitors </w:t>
            </w:r>
            <w:r w:rsidR="005834F7">
              <w:rPr>
                <w:sz w:val="20"/>
                <w:szCs w:val="14"/>
              </w:rPr>
              <w:t>the largest</w:t>
            </w:r>
            <w:r w:rsidR="009B1387">
              <w:rPr>
                <w:sz w:val="20"/>
                <w:szCs w:val="14"/>
              </w:rPr>
              <w:t xml:space="preserve"> </w:t>
            </w:r>
            <w:r w:rsidR="00A401CE">
              <w:rPr>
                <w:sz w:val="20"/>
                <w:szCs w:val="14"/>
              </w:rPr>
              <w:t xml:space="preserve">number </w:t>
            </w:r>
            <w:r w:rsidR="009B1387">
              <w:rPr>
                <w:sz w:val="20"/>
                <w:szCs w:val="14"/>
              </w:rPr>
              <w:t>of</w:t>
            </w:r>
            <w:r w:rsidR="00A401CE">
              <w:rPr>
                <w:sz w:val="20"/>
                <w:szCs w:val="14"/>
              </w:rPr>
              <w:t xml:space="preserve"> </w:t>
            </w:r>
            <w:r w:rsidR="009B1387">
              <w:rPr>
                <w:sz w:val="20"/>
                <w:szCs w:val="14"/>
              </w:rPr>
              <w:t xml:space="preserve">non-overlapping CCEs from the </w:t>
            </w:r>
            <w:r w:rsidR="00DC0867">
              <w:rPr>
                <w:sz w:val="20"/>
                <w:szCs w:val="14"/>
              </w:rPr>
              <w:t>subset of</w:t>
            </w:r>
            <w:r w:rsidR="009B1387">
              <w:rPr>
                <w:sz w:val="20"/>
                <w:szCs w:val="14"/>
              </w:rPr>
              <w:t xml:space="preserve"> </w:t>
            </w:r>
            <w:r w:rsidR="00A401CE">
              <w:rPr>
                <w:sz w:val="20"/>
                <w:szCs w:val="14"/>
              </w:rPr>
              <w:t xml:space="preserve">numbers of </w:t>
            </w:r>
            <w:r w:rsidR="009B1387">
              <w:rPr>
                <w:sz w:val="20"/>
                <w:szCs w:val="14"/>
              </w:rPr>
              <w:t>non-overlapping CCEs</w:t>
            </w:r>
            <w:r>
              <w:rPr>
                <w:sz w:val="20"/>
                <w:szCs w:val="14"/>
              </w:rPr>
              <w:t xml:space="preserve"> </w:t>
            </w:r>
            <w:r w:rsidR="009B1387">
              <w:rPr>
                <w:sz w:val="20"/>
                <w:szCs w:val="14"/>
              </w:rPr>
              <w:t>associated with the</w:t>
            </w:r>
            <w:r w:rsidR="00DC0867">
              <w:rPr>
                <w:sz w:val="20"/>
                <w:szCs w:val="14"/>
              </w:rPr>
              <w:t xml:space="preserve"> subset of</w:t>
            </w:r>
            <w:r w:rsidR="009B1387">
              <w:rPr>
                <w:sz w:val="20"/>
                <w:szCs w:val="14"/>
              </w:rPr>
              <w:t xml:space="preserve"> </w:t>
            </w:r>
            <m:oMath>
              <m:r>
                <w:rPr>
                  <w:rFonts w:ascii="Cambria Math" w:hAnsi="Cambria Math"/>
                  <w:sz w:val="20"/>
                  <w:szCs w:val="14"/>
                </w:rPr>
                <m:t>X</m:t>
              </m:r>
            </m:oMath>
            <w:r w:rsidR="009B1387">
              <w:rPr>
                <w:sz w:val="20"/>
                <w:szCs w:val="14"/>
              </w:rPr>
              <w:t xml:space="preserve"> values. </w:t>
            </w:r>
            <w:r>
              <w:rPr>
                <w:sz w:val="20"/>
                <w:szCs w:val="14"/>
              </w:rPr>
              <w:t xml:space="preserve"> </w:t>
            </w:r>
          </w:p>
        </w:tc>
      </w:tr>
    </w:tbl>
    <w:p w14:paraId="37442D8E" w14:textId="77777777" w:rsidR="006C170E" w:rsidRPr="00327D0E" w:rsidRDefault="006C170E" w:rsidP="0083067E">
      <w:pPr>
        <w:spacing w:after="0"/>
        <w:rPr>
          <w:lang w:eastAsia="zh-CN"/>
        </w:rPr>
      </w:pPr>
    </w:p>
    <w:p w14:paraId="253585BE" w14:textId="301B3F8C" w:rsidR="006C170E" w:rsidRPr="00AD510F" w:rsidRDefault="006C170E" w:rsidP="006C170E">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 xml:space="preserve">Proposal </w:t>
      </w:r>
      <w:r w:rsidR="00866D25">
        <w:rPr>
          <w:rFonts w:cs="Arial"/>
          <w:b/>
          <w:kern w:val="2"/>
          <w:u w:val="single"/>
          <w:lang w:eastAsia="ja-JP"/>
        </w:rPr>
        <w:t>4</w:t>
      </w:r>
      <w:r w:rsidRPr="00AD510F">
        <w:rPr>
          <w:rFonts w:cs="Arial"/>
          <w:b/>
          <w:kern w:val="2"/>
          <w:u w:val="single"/>
          <w:lang w:eastAsia="ja-JP"/>
        </w:rPr>
        <w:t xml:space="preserve">: </w:t>
      </w:r>
      <w:r>
        <w:rPr>
          <w:rFonts w:cs="Arial"/>
          <w:b/>
          <w:kern w:val="2"/>
          <w:u w:val="single"/>
          <w:lang w:eastAsia="ja-JP"/>
        </w:rPr>
        <w:t>Clarify the agreement from RAN1#98 that the UE monitors the largest number of non-overlapping CCEs associated with X values that are smaller than any span for a PDCCH monitoring configuration</w:t>
      </w:r>
      <w:r w:rsidRPr="00AD510F">
        <w:rPr>
          <w:rFonts w:cs="Arial"/>
          <w:b/>
          <w:kern w:val="2"/>
          <w:u w:val="single"/>
          <w:lang w:eastAsia="ja-JP"/>
        </w:rPr>
        <w:t>.</w:t>
      </w:r>
    </w:p>
    <w:p w14:paraId="11AA6231" w14:textId="1B189EE9" w:rsidR="006C170E" w:rsidRDefault="006C170E" w:rsidP="00FC2A40">
      <w:pPr>
        <w:spacing w:after="0"/>
        <w:jc w:val="both"/>
      </w:pPr>
    </w:p>
    <w:p w14:paraId="1A950087" w14:textId="61530B4D" w:rsidR="002E7A3E" w:rsidRDefault="002E7A3E" w:rsidP="00FC2A40">
      <w:pPr>
        <w:spacing w:after="0"/>
        <w:jc w:val="both"/>
      </w:pPr>
    </w:p>
    <w:p w14:paraId="49E58474" w14:textId="594EFACC" w:rsidR="002E7A3E" w:rsidRDefault="00ED1415" w:rsidP="00FC2A40">
      <w:pPr>
        <w:spacing w:after="0"/>
        <w:jc w:val="both"/>
      </w:pPr>
      <w:r>
        <w:t xml:space="preserve">Regarding the PDCCH monitoring for a UE supporting eMBB and URLLC, the following two options were identified in RAN1#98. </w:t>
      </w:r>
    </w:p>
    <w:p w14:paraId="34F0652C" w14:textId="77777777" w:rsidR="002E7A3E" w:rsidRDefault="002E7A3E" w:rsidP="002E7A3E">
      <w:pPr>
        <w:spacing w:after="0"/>
        <w:rPr>
          <w:lang w:eastAsia="zh-CN"/>
        </w:rPr>
      </w:pPr>
    </w:p>
    <w:tbl>
      <w:tblPr>
        <w:tblStyle w:val="TableGrid"/>
        <w:tblW w:w="4994" w:type="pct"/>
        <w:tblLook w:val="04A0" w:firstRow="1" w:lastRow="0" w:firstColumn="1" w:lastColumn="0" w:noHBand="0" w:noVBand="1"/>
      </w:tblPr>
      <w:tblGrid>
        <w:gridCol w:w="9611"/>
      </w:tblGrid>
      <w:tr w:rsidR="002E7A3E" w:rsidRPr="00582022" w14:paraId="11F24F78" w14:textId="77777777" w:rsidTr="004D7E9D">
        <w:tc>
          <w:tcPr>
            <w:tcW w:w="5000" w:type="pct"/>
          </w:tcPr>
          <w:p w14:paraId="54B5879A" w14:textId="77777777" w:rsidR="002E7A3E" w:rsidRPr="00CB0A2A" w:rsidRDefault="002E7A3E" w:rsidP="002E7A3E">
            <w:pPr>
              <w:spacing w:after="60"/>
            </w:pPr>
            <w:r w:rsidRPr="00CB0A2A">
              <w:rPr>
                <w:highlight w:val="green"/>
              </w:rPr>
              <w:t>Agreements</w:t>
            </w:r>
            <w:r w:rsidRPr="00CB0A2A">
              <w:t>:</w:t>
            </w:r>
          </w:p>
          <w:p w14:paraId="53200839" w14:textId="77777777" w:rsidR="002E7A3E" w:rsidRPr="00CB0A2A" w:rsidRDefault="002E7A3E" w:rsidP="002E7A3E">
            <w:pPr>
              <w:spacing w:after="0"/>
              <w:rPr>
                <w:iCs/>
                <w:lang w:eastAsia="zh-CN"/>
              </w:rPr>
            </w:pPr>
            <w:r w:rsidRPr="00CB0A2A">
              <w:rPr>
                <w:iCs/>
                <w:lang w:eastAsia="zh-CN"/>
              </w:rPr>
              <w:t xml:space="preserve">For a Rel-16 UE supporting enhanced PDCCH monitoring capability, down-select between option 1 and option 2: </w:t>
            </w:r>
          </w:p>
          <w:p w14:paraId="0EE8450E" w14:textId="77777777" w:rsidR="002E7A3E" w:rsidRPr="00CB0A2A" w:rsidRDefault="002E7A3E" w:rsidP="002E7A3E">
            <w:pPr>
              <w:pStyle w:val="BodyText"/>
              <w:numPr>
                <w:ilvl w:val="0"/>
                <w:numId w:val="22"/>
              </w:numPr>
              <w:spacing w:after="0"/>
              <w:jc w:val="both"/>
              <w:rPr>
                <w:rFonts w:eastAsia="SimSun"/>
                <w:iCs/>
                <w:lang w:eastAsia="zh-CN"/>
              </w:rPr>
            </w:pPr>
            <w:r w:rsidRPr="00CB0A2A">
              <w:rPr>
                <w:rFonts w:eastAsia="SimSun"/>
                <w:b/>
                <w:iCs/>
                <w:lang w:eastAsia="zh-CN"/>
              </w:rPr>
              <w:t>Option 1</w:t>
            </w:r>
            <w:r w:rsidRPr="00CB0A2A">
              <w:rPr>
                <w:rFonts w:eastAsia="SimSun"/>
                <w:iCs/>
                <w:lang w:eastAsia="zh-CN"/>
              </w:rPr>
              <w:t>: PDCCH monitoring based on Rel-15 capability for eMBB and PDCCH monitoring based on Rel-16 capability for URLLC can be configured to a UE on the same carrier</w:t>
            </w:r>
          </w:p>
          <w:p w14:paraId="7FADF576" w14:textId="77777777" w:rsidR="002E7A3E" w:rsidRPr="00CB0A2A" w:rsidRDefault="002E7A3E" w:rsidP="002E7A3E">
            <w:pPr>
              <w:pStyle w:val="BodyText"/>
              <w:numPr>
                <w:ilvl w:val="1"/>
                <w:numId w:val="22"/>
              </w:numPr>
              <w:spacing w:after="0"/>
              <w:jc w:val="both"/>
              <w:rPr>
                <w:rFonts w:eastAsia="SimSun"/>
                <w:iCs/>
                <w:lang w:eastAsia="zh-CN"/>
              </w:rPr>
            </w:pPr>
            <w:r w:rsidRPr="00CB0A2A">
              <w:rPr>
                <w:rFonts w:eastAsia="SimSun"/>
                <w:iCs/>
                <w:lang w:eastAsia="zh-CN"/>
              </w:rPr>
              <w:t xml:space="preserve">UE monitors PDCCH for eMBB following reported Rel-15 capability, and monitors PDCCH for URLLC following reported Rel-16 capability </w:t>
            </w:r>
          </w:p>
          <w:p w14:paraId="4FAEA5BB" w14:textId="77777777" w:rsidR="002E7A3E" w:rsidRPr="00CB0A2A" w:rsidRDefault="002E7A3E" w:rsidP="002E7A3E">
            <w:pPr>
              <w:pStyle w:val="BodyText"/>
              <w:numPr>
                <w:ilvl w:val="1"/>
                <w:numId w:val="22"/>
              </w:numPr>
              <w:spacing w:after="0"/>
              <w:jc w:val="both"/>
              <w:rPr>
                <w:rFonts w:eastAsia="SimSun"/>
                <w:iCs/>
                <w:lang w:eastAsia="zh-CN"/>
              </w:rPr>
            </w:pPr>
            <w:r w:rsidRPr="00CB0A2A">
              <w:rPr>
                <w:rFonts w:eastAsia="SimSun"/>
                <w:iCs/>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7A18C621" w14:textId="77777777" w:rsidR="002E7A3E" w:rsidRPr="00CB0A2A" w:rsidRDefault="002E7A3E" w:rsidP="002E7A3E">
            <w:pPr>
              <w:pStyle w:val="BodyText"/>
              <w:numPr>
                <w:ilvl w:val="0"/>
                <w:numId w:val="22"/>
              </w:numPr>
              <w:spacing w:after="0"/>
              <w:jc w:val="both"/>
              <w:rPr>
                <w:rFonts w:eastAsia="SimSun"/>
                <w:iCs/>
                <w:lang w:eastAsia="zh-CN"/>
              </w:rPr>
            </w:pPr>
            <w:r w:rsidRPr="00CB0A2A">
              <w:rPr>
                <w:rFonts w:eastAsia="SimSun"/>
                <w:b/>
                <w:iCs/>
                <w:lang w:eastAsia="zh-CN"/>
              </w:rPr>
              <w:t>Option 2</w:t>
            </w:r>
            <w:r w:rsidRPr="00CB0A2A">
              <w:rPr>
                <w:rFonts w:eastAsia="SimSun" w:hint="eastAsia"/>
                <w:iCs/>
                <w:lang w:eastAsia="zh-CN"/>
              </w:rPr>
              <w:t>:</w:t>
            </w:r>
            <w:r w:rsidRPr="00CB0A2A">
              <w:rPr>
                <w:rFonts w:eastAsia="SimSun"/>
                <w:iCs/>
                <w:lang w:eastAsia="zh-CN"/>
              </w:rPr>
              <w:t xml:space="preserve"> PDCCH monitoring for both eMBB and URLLC can be configured based on either Rel-15 capability or Rel-16 capability</w:t>
            </w:r>
          </w:p>
          <w:p w14:paraId="2375DFF8" w14:textId="6D2DA72C" w:rsidR="002E7A3E" w:rsidRPr="00465D18" w:rsidRDefault="002E7A3E" w:rsidP="002E7A3E">
            <w:pPr>
              <w:pStyle w:val="BodyText"/>
              <w:numPr>
                <w:ilvl w:val="1"/>
                <w:numId w:val="22"/>
              </w:numPr>
              <w:spacing w:after="0"/>
              <w:jc w:val="both"/>
              <w:rPr>
                <w:rFonts w:eastAsia="SimSun"/>
                <w:iCs/>
                <w:lang w:eastAsia="zh-CN"/>
              </w:rPr>
            </w:pPr>
            <w:r w:rsidRPr="00465D18">
              <w:rPr>
                <w:rFonts w:eastAsia="SimSun"/>
                <w:iCs/>
                <w:lang w:eastAsia="zh-CN"/>
              </w:rPr>
              <w:t xml:space="preserve">gNB configures which capability is used </w:t>
            </w:r>
          </w:p>
          <w:p w14:paraId="7C1DE9DB" w14:textId="77777777" w:rsidR="002E7A3E" w:rsidRPr="00CB0A2A" w:rsidRDefault="002E7A3E" w:rsidP="002E7A3E">
            <w:pPr>
              <w:pStyle w:val="BodyText"/>
              <w:numPr>
                <w:ilvl w:val="1"/>
                <w:numId w:val="22"/>
              </w:numPr>
              <w:spacing w:after="0"/>
              <w:jc w:val="both"/>
              <w:rPr>
                <w:rFonts w:eastAsia="SimSun"/>
                <w:iCs/>
                <w:lang w:eastAsia="zh-CN"/>
              </w:rPr>
            </w:pPr>
            <w:r w:rsidRPr="00CB0A2A">
              <w:rPr>
                <w:rFonts w:eastAsia="SimSun"/>
                <w:iCs/>
                <w:lang w:eastAsia="zh-CN"/>
              </w:rPr>
              <w:t>For Rel-16 PDCCH monitoring capability,</w:t>
            </w:r>
          </w:p>
          <w:p w14:paraId="22A182AD" w14:textId="77777777" w:rsidR="002E7A3E" w:rsidRPr="00CB0A2A" w:rsidRDefault="002E7A3E" w:rsidP="002E7A3E">
            <w:pPr>
              <w:pStyle w:val="BodyText"/>
              <w:numPr>
                <w:ilvl w:val="2"/>
                <w:numId w:val="22"/>
              </w:numPr>
              <w:spacing w:after="0"/>
              <w:jc w:val="both"/>
              <w:rPr>
                <w:rFonts w:eastAsia="SimSun"/>
                <w:iCs/>
                <w:lang w:eastAsia="zh-CN"/>
              </w:rPr>
            </w:pPr>
            <w:r w:rsidRPr="00CB0A2A">
              <w:rPr>
                <w:rFonts w:eastAsia="SimSun"/>
                <w:iCs/>
                <w:lang w:eastAsia="zh-CN"/>
              </w:rPr>
              <w:t xml:space="preserve">The limit C on the maximum number of non-overlapping CCEs for channel estimation per PDCCH monitoring span is the same across different spans within a slot, each span can cover CSS and/or USS  </w:t>
            </w:r>
          </w:p>
          <w:p w14:paraId="4BFBB241" w14:textId="4992DBC4" w:rsidR="002E7A3E" w:rsidRPr="002E7A3E" w:rsidRDefault="002E7A3E" w:rsidP="002E7A3E">
            <w:pPr>
              <w:pStyle w:val="BodyText"/>
              <w:numPr>
                <w:ilvl w:val="0"/>
                <w:numId w:val="22"/>
              </w:numPr>
              <w:spacing w:after="0"/>
              <w:jc w:val="both"/>
              <w:rPr>
                <w:rFonts w:eastAsia="SimSun"/>
                <w:iCs/>
                <w:lang w:eastAsia="zh-CN"/>
              </w:rPr>
            </w:pPr>
            <w:r w:rsidRPr="00CB0A2A">
              <w:rPr>
                <w:rFonts w:eastAsia="SimSun"/>
                <w:iCs/>
                <w:lang w:eastAsia="zh-CN"/>
              </w:rPr>
              <w:t>Note: the value C is to be separately discussed</w:t>
            </w:r>
          </w:p>
        </w:tc>
      </w:tr>
    </w:tbl>
    <w:p w14:paraId="17DF58A2" w14:textId="77777777" w:rsidR="002E7A3E" w:rsidRDefault="002E7A3E" w:rsidP="002E7A3E">
      <w:pPr>
        <w:spacing w:after="0"/>
        <w:jc w:val="both"/>
      </w:pPr>
    </w:p>
    <w:p w14:paraId="51816DC1" w14:textId="0729F7B0" w:rsidR="00D73B14" w:rsidRDefault="00ED1415" w:rsidP="00FC2A40">
      <w:pPr>
        <w:spacing w:after="0"/>
        <w:jc w:val="both"/>
      </w:pPr>
      <w:r>
        <w:t>The main issue is whether a</w:t>
      </w:r>
      <w:r w:rsidR="003A6A0F">
        <w:t xml:space="preserve"> UE capability for</w:t>
      </w:r>
      <w:r>
        <w:t xml:space="preserve"> PDCCH monitoring is partitioned between eMBB and URLLC (Option 1) or is shared between eMBB and URLLC (Option 2). </w:t>
      </w:r>
    </w:p>
    <w:p w14:paraId="0C9F3DB6" w14:textId="77777777" w:rsidR="00D73B14" w:rsidRDefault="00D73B14" w:rsidP="00FC2A40">
      <w:pPr>
        <w:spacing w:after="0"/>
        <w:jc w:val="both"/>
      </w:pPr>
    </w:p>
    <w:p w14:paraId="20AE1651" w14:textId="21C88020" w:rsidR="00836C6D" w:rsidRDefault="003D6078" w:rsidP="004737CD">
      <w:pPr>
        <w:spacing w:after="60"/>
        <w:jc w:val="both"/>
      </w:pPr>
      <w:r>
        <w:t xml:space="preserve">From a specification perspective, </w:t>
      </w:r>
      <w:r w:rsidR="00D73B14">
        <w:t xml:space="preserve">Option 1 is </w:t>
      </w:r>
      <w:r>
        <w:t>simple in that</w:t>
      </w:r>
      <w:r w:rsidR="00D73B14">
        <w:t xml:space="preserve"> eMBB operation remains as in Rel-15 while URLLC is an add-on and treated separately. </w:t>
      </w:r>
      <w:r w:rsidR="006A3219">
        <w:t>One</w:t>
      </w:r>
      <w:r w:rsidR="00612A2B">
        <w:t xml:space="preserve"> issue with directly comparing Option 1 and Option 2 is that they are not equivalent in terms of UE hardware requirements</w:t>
      </w:r>
      <w:r w:rsidR="00836C6D">
        <w:t xml:space="preserve"> or CA capabilities</w:t>
      </w:r>
      <w:r w:rsidR="00612A2B">
        <w:t xml:space="preserve">. </w:t>
      </w:r>
    </w:p>
    <w:p w14:paraId="6A2A3229" w14:textId="618B1FD4" w:rsidR="00836C6D" w:rsidRDefault="00612A2B" w:rsidP="004737CD">
      <w:pPr>
        <w:pStyle w:val="ListParagraph"/>
        <w:numPr>
          <w:ilvl w:val="0"/>
          <w:numId w:val="27"/>
        </w:numPr>
        <w:spacing w:after="60"/>
        <w:contextualSpacing w:val="0"/>
        <w:jc w:val="both"/>
      </w:pPr>
      <w:r>
        <w:t xml:space="preserve">Option 1 requires the UE to monitor PDCCH with e.g. 44 </w:t>
      </w:r>
      <w:r w:rsidR="00EE3657">
        <w:t xml:space="preserve">PDCCH </w:t>
      </w:r>
      <w:r>
        <w:t>candidates per slot for MBB and with M</w:t>
      </w:r>
      <w:r w:rsidRPr="00836C6D">
        <w:rPr>
          <w:vertAlign w:val="subscript"/>
        </w:rPr>
        <w:t>URLLC</w:t>
      </w:r>
      <w:r>
        <w:t xml:space="preserve"> </w:t>
      </w:r>
      <w:r w:rsidR="00EE3657">
        <w:t xml:space="preserve">PDCCH </w:t>
      </w:r>
      <w:r>
        <w:t>candidates per X symbols</w:t>
      </w:r>
      <w:r w:rsidR="00EE3657">
        <w:t xml:space="preserve"> for URLLC</w:t>
      </w:r>
      <w:r>
        <w:t>.</w:t>
      </w:r>
      <w:r w:rsidR="009700D1">
        <w:t xml:space="preserve"> </w:t>
      </w:r>
      <w:r w:rsidR="00813E14">
        <w:t xml:space="preserve">The PDCCH candidates and non-overlapping CCEs for eMBB and for URLLC can be identified as for cross-carrier scheduling – i.e. by search space sets. </w:t>
      </w:r>
      <w:r w:rsidR="009700D1">
        <w:t>Therefore, the UE has</w:t>
      </w:r>
      <w:r>
        <w:t xml:space="preserve"> an increased </w:t>
      </w:r>
      <w:r w:rsidR="00813E14">
        <w:t>PDCCH monitoring capability</w:t>
      </w:r>
      <w:r>
        <w:t xml:space="preserve"> to support both eMBB and URLLC. </w:t>
      </w:r>
      <w:r w:rsidR="00836C6D">
        <w:t>This additional capability can come at the expense of one less cell for CA capability</w:t>
      </w:r>
      <w:r w:rsidR="004737CD">
        <w:t xml:space="preserve"> (assuming URLLC only on one cell)</w:t>
      </w:r>
      <w:r w:rsidR="00836C6D">
        <w:t>.</w:t>
      </w:r>
    </w:p>
    <w:p w14:paraId="5F8589B5" w14:textId="722D00EB" w:rsidR="00BD2B86" w:rsidRDefault="006A3219" w:rsidP="00FB3743">
      <w:pPr>
        <w:pStyle w:val="ListParagraph"/>
        <w:numPr>
          <w:ilvl w:val="0"/>
          <w:numId w:val="27"/>
        </w:numPr>
        <w:spacing w:after="0"/>
        <w:jc w:val="both"/>
      </w:pPr>
      <w:r>
        <w:t>Option 2 requires M</w:t>
      </w:r>
      <w:r w:rsidRPr="00836C6D">
        <w:rPr>
          <w:vertAlign w:val="subscript"/>
        </w:rPr>
        <w:t>URLLC</w:t>
      </w:r>
      <w:r>
        <w:t xml:space="preserve"> </w:t>
      </w:r>
      <w:r w:rsidR="009700D1">
        <w:t xml:space="preserve">PDCCH </w:t>
      </w:r>
      <w:r>
        <w:t>candidates per X symbols (with the exception of (X, Y) = (2, 2), M</w:t>
      </w:r>
      <w:r w:rsidRPr="00836C6D">
        <w:rPr>
          <w:vertAlign w:val="subscript"/>
        </w:rPr>
        <w:t>URLLC</w:t>
      </w:r>
      <w:r>
        <w:t xml:space="preserve"> can be 44). </w:t>
      </w:r>
      <w:r w:rsidR="00836C6D">
        <w:t>T</w:t>
      </w:r>
      <w:r>
        <w:t xml:space="preserve">his will result to a reduced number of </w:t>
      </w:r>
      <w:r w:rsidR="009700D1">
        <w:t xml:space="preserve">PDCCH </w:t>
      </w:r>
      <w:r>
        <w:t>candidates for eMBB as some of the PDCCH candidates will need to be used for URLLC</w:t>
      </w:r>
      <w:r w:rsidR="00813E14">
        <w:t xml:space="preserve"> (no increase per span of the Rel-15 limits)</w:t>
      </w:r>
      <w:r>
        <w:t>. This holds even if the DCI format</w:t>
      </w:r>
      <w:r w:rsidR="009700D1">
        <w:t>s for URLLC have same size as the</w:t>
      </w:r>
      <w:r>
        <w:t xml:space="preserve"> DCI format</w:t>
      </w:r>
      <w:r w:rsidR="009700D1">
        <w:t>s for eMBB</w:t>
      </w:r>
      <w:r>
        <w:t xml:space="preserve"> since the CCE aggregation levels will typically need to be different. </w:t>
      </w:r>
      <w:r w:rsidR="00813E14">
        <w:t>Therefore</w:t>
      </w:r>
      <w:r w:rsidR="00E5438E">
        <w:t xml:space="preserve">, Option 2 </w:t>
      </w:r>
      <w:r w:rsidR="00BD2B86">
        <w:t>may</w:t>
      </w:r>
      <w:r w:rsidR="00E5438E">
        <w:t xml:space="preserve"> run out of non-overlapping CCEs for scheduling eMBB</w:t>
      </w:r>
      <w:r w:rsidR="00FB3743">
        <w:t xml:space="preserve">. </w:t>
      </w:r>
    </w:p>
    <w:p w14:paraId="56FFAB93" w14:textId="77777777" w:rsidR="00BD2B86" w:rsidRDefault="00BD2B86" w:rsidP="00BD2B86">
      <w:pPr>
        <w:spacing w:after="0"/>
        <w:jc w:val="both"/>
      </w:pPr>
    </w:p>
    <w:p w14:paraId="1D6444E6" w14:textId="24003CC5" w:rsidR="00BD2B86" w:rsidRDefault="00BD2B86" w:rsidP="00BD2B86">
      <w:pPr>
        <w:spacing w:after="0"/>
        <w:jc w:val="both"/>
      </w:pPr>
      <w:r>
        <w:t xml:space="preserve">In summary, </w:t>
      </w:r>
      <w:r w:rsidR="00E5438E">
        <w:t xml:space="preserve">Option 1 </w:t>
      </w:r>
      <w:r>
        <w:t xml:space="preserve">results to a </w:t>
      </w:r>
      <w:r w:rsidR="00AC3BEB">
        <w:t>reduced CA capability</w:t>
      </w:r>
      <w:r>
        <w:t xml:space="preserve"> </w:t>
      </w:r>
      <w:r w:rsidR="00AC3BEB">
        <w:t xml:space="preserve">for a UE </w:t>
      </w:r>
      <w:r>
        <w:t>but avoids an impact on eMBB operation</w:t>
      </w:r>
      <w:r w:rsidR="00AC3BEB">
        <w:t>, especially on the PCell where search set dropping occurs</w:t>
      </w:r>
      <w:r>
        <w:t xml:space="preserve">. Option 2 can maintain the Rel-15 limits but can create scheduling restrictions </w:t>
      </w:r>
      <w:r w:rsidR="00CB07C5">
        <w:t>for</w:t>
      </w:r>
      <w:r>
        <w:t xml:space="preserve"> eMBB. </w:t>
      </w:r>
      <w:r w:rsidR="00CB07C5">
        <w:t>Nevertheless, a gNB</w:t>
      </w:r>
      <w:r>
        <w:t xml:space="preserve"> </w:t>
      </w:r>
      <w:r w:rsidR="00AC3BEB">
        <w:t>may</w:t>
      </w:r>
      <w:r>
        <w:t xml:space="preserve"> </w:t>
      </w:r>
      <w:r w:rsidR="00CB07C5">
        <w:t>provid</w:t>
      </w:r>
      <w:r>
        <w:t xml:space="preserve">e </w:t>
      </w:r>
      <w:r w:rsidR="00CB07C5">
        <w:t>‘</w:t>
      </w:r>
      <w:r>
        <w:t>nesting</w:t>
      </w:r>
      <w:r w:rsidR="00CB07C5">
        <w:t>’</w:t>
      </w:r>
      <w:r>
        <w:t xml:space="preserve"> of the PDCCH candidates for eMBB and URLLC (e.g. use same CORESET(s) where the total number of CCEs per CORESET is roughly equal to the number of non-overlapping </w:t>
      </w:r>
      <w:r>
        <w:lastRenderedPageBreak/>
        <w:t xml:space="preserve">CCEs </w:t>
      </w:r>
      <w:r w:rsidR="00CB07C5">
        <w:t>for</w:t>
      </w:r>
      <w:r>
        <w:t xml:space="preserve"> the URLLC </w:t>
      </w:r>
      <w:r w:rsidR="00CB07C5">
        <w:t xml:space="preserve">PDCCH </w:t>
      </w:r>
      <w:r>
        <w:t>candidates)</w:t>
      </w:r>
      <w:r w:rsidR="00CB07C5">
        <w:t xml:space="preserve"> and circumvent the limitation in non-overlapping CCEs at a given PDCCH MO (the number of PDCCH candidates is much less of a problem)</w:t>
      </w:r>
      <w:r>
        <w:t xml:space="preserve">.     </w:t>
      </w:r>
    </w:p>
    <w:p w14:paraId="3B3067EC" w14:textId="3ED3B61B" w:rsidR="007F21F6" w:rsidRDefault="00833CB8" w:rsidP="00FC2A40">
      <w:pPr>
        <w:spacing w:after="0"/>
        <w:jc w:val="both"/>
      </w:pPr>
      <w:r>
        <w:t xml:space="preserve"> </w:t>
      </w:r>
    </w:p>
    <w:p w14:paraId="6C16FC92" w14:textId="4D811F9A" w:rsidR="00CB07C5" w:rsidRPr="002D6696" w:rsidRDefault="00CB07C5" w:rsidP="00FC2A40">
      <w:pPr>
        <w:spacing w:after="0"/>
        <w:jc w:val="both"/>
        <w:rPr>
          <w:i/>
          <w:iCs/>
          <w:u w:val="single"/>
        </w:rPr>
      </w:pPr>
      <w:r w:rsidRPr="002D6696">
        <w:rPr>
          <w:b/>
          <w:bCs/>
          <w:i/>
          <w:iCs/>
          <w:u w:val="single"/>
        </w:rPr>
        <w:t xml:space="preserve">Observation </w:t>
      </w:r>
      <w:r w:rsidR="003E4CEA">
        <w:rPr>
          <w:b/>
          <w:bCs/>
          <w:i/>
          <w:iCs/>
          <w:u w:val="single"/>
        </w:rPr>
        <w:t>4</w:t>
      </w:r>
      <w:r w:rsidRPr="002D6696">
        <w:rPr>
          <w:i/>
          <w:iCs/>
          <w:u w:val="single"/>
        </w:rPr>
        <w:t>: Option 1 provides better scheduling support for eMBB than Option 2 if a</w:t>
      </w:r>
      <w:r w:rsidR="00AC3BEB">
        <w:rPr>
          <w:i/>
          <w:iCs/>
          <w:u w:val="single"/>
        </w:rPr>
        <w:t xml:space="preserve"> reduction by one cell in the CA capability of the UE is acceptable</w:t>
      </w:r>
      <w:r w:rsidRPr="002D6696">
        <w:rPr>
          <w:i/>
          <w:iCs/>
          <w:u w:val="single"/>
        </w:rPr>
        <w:t>.</w:t>
      </w:r>
    </w:p>
    <w:p w14:paraId="5D956604" w14:textId="77777777" w:rsidR="002D6696" w:rsidRDefault="002D6696" w:rsidP="00FC2A40">
      <w:pPr>
        <w:spacing w:after="0"/>
        <w:jc w:val="both"/>
      </w:pPr>
    </w:p>
    <w:p w14:paraId="5AFDFFC0" w14:textId="1D84AB5B" w:rsidR="00CB07C5" w:rsidRPr="00240B8A" w:rsidRDefault="002D6696" w:rsidP="00FC2A40">
      <w:pPr>
        <w:spacing w:after="0"/>
        <w:jc w:val="both"/>
        <w:rPr>
          <w:i/>
          <w:iCs/>
          <w:u w:val="single"/>
        </w:rPr>
      </w:pPr>
      <w:r w:rsidRPr="00240B8A">
        <w:rPr>
          <w:b/>
          <w:bCs/>
          <w:i/>
          <w:iCs/>
          <w:u w:val="single"/>
        </w:rPr>
        <w:t xml:space="preserve">Observation </w:t>
      </w:r>
      <w:r w:rsidR="003E4CEA">
        <w:rPr>
          <w:b/>
          <w:bCs/>
          <w:i/>
          <w:iCs/>
          <w:u w:val="single"/>
        </w:rPr>
        <w:t>5</w:t>
      </w:r>
      <w:r w:rsidRPr="00240B8A">
        <w:rPr>
          <w:i/>
          <w:iCs/>
          <w:u w:val="single"/>
        </w:rPr>
        <w:t xml:space="preserve">: Option 2 </w:t>
      </w:r>
      <w:r w:rsidR="00240B8A" w:rsidRPr="00240B8A">
        <w:rPr>
          <w:i/>
          <w:iCs/>
          <w:u w:val="single"/>
        </w:rPr>
        <w:t xml:space="preserve">is likely to </w:t>
      </w:r>
      <w:r w:rsidRPr="00240B8A">
        <w:rPr>
          <w:i/>
          <w:iCs/>
          <w:u w:val="single"/>
        </w:rPr>
        <w:t>re</w:t>
      </w:r>
      <w:r w:rsidR="00240B8A" w:rsidRPr="00240B8A">
        <w:rPr>
          <w:i/>
          <w:iCs/>
          <w:u w:val="single"/>
        </w:rPr>
        <w:t xml:space="preserve">quire restrictions </w:t>
      </w:r>
      <w:r w:rsidR="00240B8A">
        <w:rPr>
          <w:i/>
          <w:iCs/>
          <w:u w:val="single"/>
        </w:rPr>
        <w:t xml:space="preserve">for a gNB </w:t>
      </w:r>
      <w:r w:rsidR="00240B8A" w:rsidRPr="00240B8A">
        <w:rPr>
          <w:i/>
          <w:iCs/>
          <w:u w:val="single"/>
        </w:rPr>
        <w:t>in configur</w:t>
      </w:r>
      <w:r w:rsidR="00240B8A">
        <w:rPr>
          <w:i/>
          <w:iCs/>
          <w:u w:val="single"/>
        </w:rPr>
        <w:t>ing</w:t>
      </w:r>
      <w:r w:rsidR="00240B8A" w:rsidRPr="00240B8A">
        <w:rPr>
          <w:i/>
          <w:iCs/>
          <w:u w:val="single"/>
        </w:rPr>
        <w:t xml:space="preserve"> search space sets in order to mitigate scheduling restrictions on eMBB </w:t>
      </w:r>
      <w:r w:rsidR="00AC3BEB">
        <w:rPr>
          <w:i/>
          <w:iCs/>
          <w:u w:val="single"/>
        </w:rPr>
        <w:t>or have scheduling restrictions on eMBB</w:t>
      </w:r>
      <w:r w:rsidR="00240B8A" w:rsidRPr="00240B8A">
        <w:rPr>
          <w:i/>
          <w:iCs/>
          <w:u w:val="single"/>
        </w:rPr>
        <w:t>.</w:t>
      </w:r>
      <w:r w:rsidRPr="00240B8A">
        <w:rPr>
          <w:i/>
          <w:iCs/>
          <w:u w:val="single"/>
        </w:rPr>
        <w:t xml:space="preserve"> </w:t>
      </w:r>
      <w:r w:rsidR="00CB07C5" w:rsidRPr="00240B8A">
        <w:rPr>
          <w:i/>
          <w:iCs/>
          <w:u w:val="single"/>
        </w:rPr>
        <w:t xml:space="preserve"> </w:t>
      </w:r>
    </w:p>
    <w:p w14:paraId="1E1453A0" w14:textId="605E758C" w:rsidR="00EE3657" w:rsidRDefault="00EE3657" w:rsidP="00FC2A40">
      <w:pPr>
        <w:spacing w:after="0"/>
        <w:jc w:val="both"/>
      </w:pPr>
    </w:p>
    <w:p w14:paraId="22D064B0" w14:textId="77777777" w:rsidR="00866D25" w:rsidRDefault="00866D25" w:rsidP="00FC2A40">
      <w:pPr>
        <w:spacing w:after="0"/>
        <w:jc w:val="both"/>
      </w:pPr>
    </w:p>
    <w:p w14:paraId="762B39EA" w14:textId="2DD88D07" w:rsidR="00AE52D7" w:rsidRDefault="00866D25" w:rsidP="00FC2A40">
      <w:pPr>
        <w:spacing w:after="0"/>
        <w:jc w:val="both"/>
      </w:pPr>
      <w:r>
        <w:t>Additionally, so-called “empty spans” should not be used to increase a number of PDCCH candidates/non-overlapping CCEs that a UE can perform in non-empty spans as this would have a material impact on UE complexity for gains that will typically either not materialize or will have a minor impact in practice.</w:t>
      </w:r>
    </w:p>
    <w:p w14:paraId="67A71710" w14:textId="102CB2A2" w:rsidR="00866D25" w:rsidRDefault="00866D25" w:rsidP="00FC2A40">
      <w:pPr>
        <w:spacing w:after="0"/>
        <w:jc w:val="both"/>
      </w:pPr>
    </w:p>
    <w:p w14:paraId="6AE7F9BF" w14:textId="1266C8DB" w:rsidR="00866D25" w:rsidRPr="00240B8A" w:rsidRDefault="00866D25" w:rsidP="00866D25">
      <w:pPr>
        <w:spacing w:after="0"/>
        <w:jc w:val="both"/>
        <w:rPr>
          <w:i/>
          <w:iCs/>
          <w:u w:val="single"/>
        </w:rPr>
      </w:pPr>
      <w:r w:rsidRPr="00240B8A">
        <w:rPr>
          <w:b/>
          <w:bCs/>
          <w:i/>
          <w:iCs/>
          <w:u w:val="single"/>
        </w:rPr>
        <w:t xml:space="preserve">Observation </w:t>
      </w:r>
      <w:r w:rsidR="003E4CEA">
        <w:rPr>
          <w:b/>
          <w:bCs/>
          <w:i/>
          <w:iCs/>
          <w:u w:val="single"/>
        </w:rPr>
        <w:t>6</w:t>
      </w:r>
      <w:r w:rsidRPr="00240B8A">
        <w:rPr>
          <w:i/>
          <w:iCs/>
          <w:u w:val="single"/>
        </w:rPr>
        <w:t xml:space="preserve">: </w:t>
      </w:r>
      <w:r w:rsidR="004F7012">
        <w:rPr>
          <w:i/>
          <w:iCs/>
          <w:u w:val="single"/>
        </w:rPr>
        <w:t>Utilization of “empty spans” would increase UE complexity while any benefit would only be circumstantial and non-material for the overall UE/network operation</w:t>
      </w:r>
      <w:r w:rsidRPr="00240B8A">
        <w:rPr>
          <w:i/>
          <w:iCs/>
          <w:u w:val="single"/>
        </w:rPr>
        <w:t xml:space="preserve">.  </w:t>
      </w:r>
    </w:p>
    <w:p w14:paraId="1DCDA0F5" w14:textId="77777777" w:rsidR="00866D25" w:rsidRDefault="00866D25" w:rsidP="00FC2A40">
      <w:pPr>
        <w:spacing w:after="0"/>
        <w:jc w:val="both"/>
      </w:pPr>
    </w:p>
    <w:p w14:paraId="113CB78D" w14:textId="77777777" w:rsidR="00866D25" w:rsidRDefault="00866D25" w:rsidP="00FC2A40">
      <w:pPr>
        <w:spacing w:after="0"/>
        <w:jc w:val="both"/>
      </w:pPr>
    </w:p>
    <w:p w14:paraId="4924CA84" w14:textId="2FB36BD6" w:rsidR="00AE52D7" w:rsidRDefault="00AE52D7" w:rsidP="00FC2A40">
      <w:pPr>
        <w:spacing w:after="0"/>
        <w:jc w:val="both"/>
      </w:pPr>
      <w:r>
        <w:t>Table 1 provides suggested values for a number of non-overlapping CCEs corresponding to a value of X.</w:t>
      </w:r>
      <w:r w:rsidR="008D31BD">
        <w:t xml:space="preserve"> In case of Option 1 for PDCCH monitoring, the number of PDCCH candidates can be as in Rel-15 regardless of the value of X.</w:t>
      </w:r>
    </w:p>
    <w:p w14:paraId="27B8AE8A" w14:textId="33E21132" w:rsidR="007F21F6" w:rsidRDefault="007F21F6" w:rsidP="00FC2A40">
      <w:pPr>
        <w:spacing w:after="0"/>
        <w:jc w:val="both"/>
      </w:pPr>
    </w:p>
    <w:p w14:paraId="04916988" w14:textId="77777777" w:rsidR="00AE52D7" w:rsidRDefault="00AE52D7" w:rsidP="00AE52D7">
      <w:pPr>
        <w:spacing w:after="120"/>
        <w:jc w:val="center"/>
      </w:pPr>
      <w:r w:rsidRPr="001F2EE5">
        <w:rPr>
          <w:b/>
        </w:rPr>
        <w:t>Table 1</w:t>
      </w:r>
      <w:r>
        <w:t>: Maximum number of non-overlapping CCEs as a function of the span duration and the SCS.</w:t>
      </w:r>
    </w:p>
    <w:tbl>
      <w:tblPr>
        <w:tblW w:w="7784" w:type="dxa"/>
        <w:jc w:val="center"/>
        <w:tblCellMar>
          <w:left w:w="0" w:type="dxa"/>
          <w:right w:w="0" w:type="dxa"/>
        </w:tblCellMar>
        <w:tblLook w:val="04A0" w:firstRow="1" w:lastRow="0" w:firstColumn="1" w:lastColumn="0" w:noHBand="0" w:noVBand="1"/>
      </w:tblPr>
      <w:tblGrid>
        <w:gridCol w:w="1080"/>
        <w:gridCol w:w="1080"/>
        <w:gridCol w:w="1080"/>
        <w:gridCol w:w="1080"/>
        <w:gridCol w:w="1080"/>
        <w:gridCol w:w="1080"/>
        <w:gridCol w:w="1304"/>
      </w:tblGrid>
      <w:tr w:rsidR="00AE52D7" w14:paraId="7642461C" w14:textId="77777777" w:rsidTr="00B42B37">
        <w:trPr>
          <w:trHeight w:val="330"/>
          <w:jc w:val="center"/>
        </w:trPr>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598A4917" w14:textId="77777777" w:rsidR="00AE52D7" w:rsidRPr="00FD1F51" w:rsidRDefault="00AE52D7" w:rsidP="00B42B37">
            <w:pPr>
              <w:spacing w:after="0"/>
              <w:jc w:val="center"/>
              <w:rPr>
                <w:color w:val="000000"/>
              </w:rPr>
            </w:pPr>
            <w:r w:rsidRPr="00FD1F51">
              <w:rPr>
                <w:rFonts w:eastAsia="MS Gothic"/>
                <w:color w:val="00000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2922EA86" w14:textId="77777777" w:rsidR="00AE52D7" w:rsidRPr="00FD1F51" w:rsidRDefault="00AE52D7" w:rsidP="00B42B37">
            <w:pPr>
              <w:spacing w:after="0"/>
              <w:jc w:val="center"/>
              <w:rPr>
                <w:rFonts w:eastAsia="Malgun Gothic"/>
                <w:color w:val="000000"/>
              </w:rPr>
            </w:pPr>
            <w:r w:rsidRPr="00FD1F51">
              <w:rPr>
                <w:rFonts w:eastAsia="Malgun Gothic"/>
                <w:color w:val="00000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3B8BD120" w14:textId="77777777" w:rsidR="00AE52D7" w:rsidRPr="00FD1F51" w:rsidRDefault="00AE52D7" w:rsidP="00B42B37">
            <w:pPr>
              <w:spacing w:after="0"/>
              <w:jc w:val="center"/>
              <w:rPr>
                <w:rFonts w:eastAsia="Malgun Gothic"/>
                <w:color w:val="000000"/>
              </w:rPr>
            </w:pPr>
            <w:r w:rsidRPr="00FD1F51">
              <w:rPr>
                <w:rFonts w:eastAsia="Malgun Gothic"/>
                <w:color w:val="000000"/>
              </w:rPr>
              <w:t>Y</w:t>
            </w:r>
          </w:p>
        </w:tc>
        <w:tc>
          <w:tcPr>
            <w:tcW w:w="4544" w:type="dxa"/>
            <w:gridSpan w:val="4"/>
            <w:tcBorders>
              <w:top w:val="single" w:sz="8" w:space="0" w:color="000000"/>
              <w:left w:val="single" w:sz="8" w:space="0" w:color="000000"/>
              <w:bottom w:val="single" w:sz="8" w:space="0" w:color="000000"/>
              <w:right w:val="single" w:sz="8" w:space="0" w:color="000000"/>
            </w:tcBorders>
            <w:vAlign w:val="center"/>
            <w:hideMark/>
          </w:tcPr>
          <w:p w14:paraId="7DE2862C" w14:textId="77777777" w:rsidR="00AE52D7" w:rsidRPr="00FD1F51" w:rsidRDefault="00AE52D7" w:rsidP="00B42B37">
            <w:pPr>
              <w:spacing w:after="0"/>
              <w:jc w:val="center"/>
              <w:rPr>
                <w:rFonts w:eastAsia="Malgun Gothic"/>
                <w:color w:val="000000"/>
              </w:rPr>
            </w:pPr>
            <w:r>
              <w:t>Maximum number of non-overlapped CCEs per span</w:t>
            </w:r>
          </w:p>
        </w:tc>
      </w:tr>
      <w:tr w:rsidR="00AE52D7" w14:paraId="75BA4B8D" w14:textId="77777777" w:rsidTr="00B42B37">
        <w:trPr>
          <w:trHeight w:val="33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889163" w14:textId="77777777" w:rsidR="00AE52D7" w:rsidRPr="00FD1F51" w:rsidRDefault="00AE52D7" w:rsidP="00B42B37">
            <w:pPr>
              <w:spacing w:after="0"/>
              <w:rPr>
                <w:rFonts w:eastAsiaTheme="minorHAnsi"/>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3E6E7C" w14:textId="77777777" w:rsidR="00AE52D7" w:rsidRPr="00FD1F51" w:rsidRDefault="00AE52D7" w:rsidP="00B42B37">
            <w:pPr>
              <w:spacing w:after="0"/>
              <w:rPr>
                <w:rFonts w:eastAsia="Malgun Gothic"/>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217DFC" w14:textId="77777777" w:rsidR="00AE52D7" w:rsidRPr="00FD1F51" w:rsidRDefault="00AE52D7" w:rsidP="00B42B37">
            <w:pPr>
              <w:spacing w:after="0"/>
              <w:rPr>
                <w:rFonts w:eastAsia="Malgun Gothic"/>
                <w:color w:val="00000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2EB1EF7" w14:textId="77777777" w:rsidR="00AE52D7" w:rsidRPr="00FD1F51" w:rsidRDefault="00AE52D7" w:rsidP="00B42B37">
            <w:pPr>
              <w:spacing w:after="0"/>
              <w:jc w:val="center"/>
              <w:rPr>
                <w:rFonts w:eastAsia="Malgun Gothic"/>
                <w:color w:val="000000"/>
              </w:rPr>
            </w:pPr>
            <w:r w:rsidRPr="001F2EE5">
              <w:rPr>
                <w:rFonts w:ascii="Symbol" w:eastAsia="Malgun Gothic" w:hAnsi="Symbol"/>
                <w:color w:val="000000"/>
              </w:rPr>
              <w:t></w:t>
            </w:r>
            <w:r w:rsidRPr="00FD1F51">
              <w:rPr>
                <w:rFonts w:eastAsia="Malgun Gothic"/>
                <w:color w:val="00000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10FAB38" w14:textId="77777777" w:rsidR="00AE52D7" w:rsidRPr="00FD1F51" w:rsidRDefault="00AE52D7" w:rsidP="00B42B37">
            <w:pPr>
              <w:spacing w:after="0"/>
              <w:jc w:val="center"/>
              <w:rPr>
                <w:rFonts w:eastAsia="Malgun Gothic"/>
                <w:color w:val="000000"/>
              </w:rPr>
            </w:pPr>
            <w:r w:rsidRPr="001F2EE5">
              <w:rPr>
                <w:rFonts w:ascii="Symbol" w:eastAsia="Malgun Gothic" w:hAnsi="Symbol"/>
                <w:color w:val="000000"/>
              </w:rPr>
              <w:t></w:t>
            </w:r>
            <w:r w:rsidRPr="00FD1F51">
              <w:rPr>
                <w:rFonts w:eastAsia="Malgun Gothic"/>
                <w:color w:val="000000"/>
              </w:rPr>
              <w:t>=1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12853BE" w14:textId="77777777" w:rsidR="00AE52D7" w:rsidRPr="00FD1F51" w:rsidRDefault="00AE52D7" w:rsidP="00B42B37">
            <w:pPr>
              <w:spacing w:after="0"/>
              <w:jc w:val="center"/>
              <w:rPr>
                <w:rFonts w:eastAsia="Malgun Gothic"/>
                <w:color w:val="000000"/>
              </w:rPr>
            </w:pPr>
            <w:r w:rsidRPr="001F2EE5">
              <w:rPr>
                <w:rFonts w:ascii="Symbol" w:eastAsia="Malgun Gothic" w:hAnsi="Symbol"/>
                <w:color w:val="000000"/>
              </w:rPr>
              <w:t></w:t>
            </w:r>
            <w:r w:rsidRPr="00FD1F51">
              <w:rPr>
                <w:rFonts w:eastAsia="Malgun Gothic"/>
                <w:color w:val="000000"/>
              </w:rPr>
              <w:t>=2</w:t>
            </w:r>
          </w:p>
        </w:tc>
        <w:tc>
          <w:tcPr>
            <w:tcW w:w="1304" w:type="dxa"/>
            <w:tcBorders>
              <w:top w:val="single" w:sz="8" w:space="0" w:color="000000"/>
              <w:left w:val="single" w:sz="8" w:space="0" w:color="000000"/>
              <w:bottom w:val="single" w:sz="8" w:space="0" w:color="000000"/>
              <w:right w:val="single" w:sz="8" w:space="0" w:color="000000"/>
            </w:tcBorders>
            <w:vAlign w:val="center"/>
            <w:hideMark/>
          </w:tcPr>
          <w:p w14:paraId="4321760B" w14:textId="77777777" w:rsidR="00AE52D7" w:rsidRPr="00FD1F51" w:rsidRDefault="00AE52D7" w:rsidP="00B42B37">
            <w:pPr>
              <w:spacing w:after="0"/>
              <w:jc w:val="center"/>
              <w:rPr>
                <w:rFonts w:eastAsia="Malgun Gothic"/>
                <w:color w:val="000000"/>
              </w:rPr>
            </w:pPr>
            <w:r w:rsidRPr="001F2EE5">
              <w:rPr>
                <w:rFonts w:ascii="Symbol" w:eastAsia="Malgun Gothic" w:hAnsi="Symbol"/>
                <w:color w:val="000000"/>
              </w:rPr>
              <w:t></w:t>
            </w:r>
            <w:r w:rsidRPr="00FD1F51">
              <w:rPr>
                <w:rFonts w:eastAsia="Malgun Gothic"/>
                <w:color w:val="000000"/>
              </w:rPr>
              <w:t>=3</w:t>
            </w:r>
          </w:p>
        </w:tc>
      </w:tr>
      <w:tr w:rsidR="00AE52D7" w14:paraId="7D453AA0" w14:textId="77777777" w:rsidTr="00B42B37">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06F14BF9" w14:textId="77777777" w:rsidR="00AE52D7" w:rsidRPr="00FD1F51" w:rsidRDefault="00AE52D7" w:rsidP="00B42B37">
            <w:pPr>
              <w:spacing w:after="0"/>
              <w:jc w:val="center"/>
              <w:rPr>
                <w:rFonts w:eastAsiaTheme="minorHAnsi"/>
                <w:color w:val="000000"/>
              </w:rPr>
            </w:pPr>
            <w:r w:rsidRPr="00FD1F51">
              <w:rPr>
                <w:color w:val="000000"/>
              </w:rPr>
              <w:t xml:space="preserve">Case </w:t>
            </w:r>
            <w:r>
              <w:rPr>
                <w:color w:val="000000"/>
              </w:rPr>
              <w:t>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1FC4AB9" w14:textId="77777777" w:rsidR="00AE52D7" w:rsidRPr="00FD1F51" w:rsidRDefault="00AE52D7" w:rsidP="00B42B37">
            <w:pPr>
              <w:spacing w:after="0"/>
              <w:jc w:val="center"/>
              <w:rPr>
                <w:rFonts w:eastAsia="Malgun Gothic"/>
                <w:color w:val="000000"/>
              </w:rPr>
            </w:pPr>
            <w:r w:rsidRPr="00FD1F51">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6CB8F0B" w14:textId="77777777" w:rsidR="00AE52D7" w:rsidRPr="00FD1F51" w:rsidRDefault="00AE52D7" w:rsidP="00B42B37">
            <w:pPr>
              <w:spacing w:after="0"/>
              <w:jc w:val="center"/>
              <w:rPr>
                <w:rFonts w:eastAsia="Malgun Gothic"/>
                <w:color w:val="000000"/>
              </w:rPr>
            </w:pPr>
            <w:r w:rsidRPr="00FD1F51">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A3B924D" w14:textId="5DEE3962" w:rsidR="00AE52D7" w:rsidRPr="00FD1F51" w:rsidRDefault="00AE52D7" w:rsidP="00B42B37">
            <w:pPr>
              <w:spacing w:after="0"/>
              <w:jc w:val="center"/>
              <w:rPr>
                <w:rFonts w:eastAsia="Malgun Gothic"/>
                <w:color w:val="000000"/>
              </w:rPr>
            </w:pPr>
            <w:r w:rsidRPr="00FD1F51">
              <w:rPr>
                <w:rFonts w:eastAsia="Malgun Gothic"/>
                <w:color w:val="000000"/>
              </w:rPr>
              <w:t>48</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A68972C" w14:textId="55F5D816" w:rsidR="00AE52D7" w:rsidRPr="00FD1F51" w:rsidRDefault="00AE52D7" w:rsidP="00B42B37">
            <w:pPr>
              <w:spacing w:after="0"/>
              <w:jc w:val="center"/>
              <w:rPr>
                <w:rFonts w:eastAsia="Malgun Gothic"/>
                <w:color w:val="000000"/>
              </w:rPr>
            </w:pPr>
            <w:r w:rsidRPr="00FD1F51">
              <w:rPr>
                <w:rFonts w:eastAsia="Malgun Gothic"/>
                <w:color w:val="000000"/>
              </w:rPr>
              <w:t>48</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97C4EEB" w14:textId="58E9ECED" w:rsidR="00AE52D7" w:rsidRPr="00FD1F51" w:rsidRDefault="00AE52D7" w:rsidP="00B42B37">
            <w:pPr>
              <w:spacing w:after="0"/>
              <w:jc w:val="center"/>
              <w:rPr>
                <w:rFonts w:eastAsia="Malgun Gothic"/>
                <w:color w:val="000000"/>
              </w:rPr>
            </w:pPr>
            <w:r>
              <w:rPr>
                <w:rFonts w:eastAsia="Malgun Gothic"/>
                <w:color w:val="000000"/>
              </w:rPr>
              <w:t>N/A</w:t>
            </w:r>
          </w:p>
        </w:tc>
        <w:tc>
          <w:tcPr>
            <w:tcW w:w="1304" w:type="dxa"/>
            <w:tcBorders>
              <w:top w:val="single" w:sz="8" w:space="0" w:color="000000"/>
              <w:left w:val="single" w:sz="8" w:space="0" w:color="000000"/>
              <w:bottom w:val="single" w:sz="8" w:space="0" w:color="000000"/>
              <w:right w:val="single" w:sz="8" w:space="0" w:color="000000"/>
            </w:tcBorders>
            <w:vAlign w:val="center"/>
            <w:hideMark/>
          </w:tcPr>
          <w:p w14:paraId="30EC88B4" w14:textId="3CB8823B" w:rsidR="00AE52D7" w:rsidRPr="00FD1F51" w:rsidRDefault="00AE52D7" w:rsidP="00B42B37">
            <w:pPr>
              <w:spacing w:after="0"/>
              <w:jc w:val="center"/>
              <w:rPr>
                <w:rFonts w:eastAsia="Malgun Gothic"/>
                <w:color w:val="000000"/>
              </w:rPr>
            </w:pPr>
            <w:r>
              <w:rPr>
                <w:rFonts w:eastAsia="Malgun Gothic"/>
                <w:color w:val="000000"/>
              </w:rPr>
              <w:t>N/A</w:t>
            </w:r>
          </w:p>
        </w:tc>
      </w:tr>
      <w:tr w:rsidR="00AE52D7" w14:paraId="10541E76" w14:textId="77777777" w:rsidTr="00B42B37">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63E71923" w14:textId="77777777" w:rsidR="00AE52D7" w:rsidRPr="00FD1F51" w:rsidRDefault="00AE52D7" w:rsidP="00B42B37">
            <w:pPr>
              <w:spacing w:after="0"/>
              <w:jc w:val="center"/>
              <w:rPr>
                <w:rFonts w:eastAsiaTheme="minorHAnsi"/>
                <w:color w:val="000000"/>
              </w:rPr>
            </w:pPr>
            <w:r w:rsidRPr="00FD1F51">
              <w:rPr>
                <w:color w:val="000000"/>
              </w:rPr>
              <w:t xml:space="preserve">Case </w:t>
            </w:r>
            <w:r>
              <w:rPr>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3BC4E39" w14:textId="77777777" w:rsidR="00AE52D7" w:rsidRPr="00FD1F51" w:rsidRDefault="00AE52D7" w:rsidP="00B42B37">
            <w:pPr>
              <w:spacing w:after="0"/>
              <w:jc w:val="center"/>
              <w:rPr>
                <w:rFonts w:eastAsia="Malgun Gothic"/>
                <w:color w:val="000000"/>
              </w:rPr>
            </w:pPr>
            <w:r w:rsidRPr="00FD1F51">
              <w:rPr>
                <w:rFonts w:eastAsia="Malgun Gothic"/>
                <w:color w:val="00000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A11B9DF" w14:textId="77777777" w:rsidR="00AE52D7" w:rsidRPr="00FD1F51" w:rsidRDefault="00AE52D7" w:rsidP="00B42B37">
            <w:pPr>
              <w:spacing w:after="0"/>
              <w:jc w:val="center"/>
              <w:rPr>
                <w:rFonts w:eastAsia="Malgun Gothic"/>
                <w:color w:val="000000"/>
              </w:rPr>
            </w:pPr>
            <w:r w:rsidRPr="00FD1F51">
              <w:rPr>
                <w:rFonts w:eastAsia="Malgun Gothic"/>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5147FB1" w14:textId="77777777" w:rsidR="00AE52D7" w:rsidRPr="00FD1F51" w:rsidRDefault="00AE52D7" w:rsidP="00B42B37">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E73A7C8" w14:textId="77777777" w:rsidR="00AE52D7" w:rsidRPr="00FD1F51" w:rsidRDefault="00AE52D7" w:rsidP="00B42B37">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5F86E83" w14:textId="23CA13A5" w:rsidR="00AE52D7" w:rsidRPr="00FD1F51" w:rsidRDefault="00AE52D7" w:rsidP="00B42B37">
            <w:pPr>
              <w:spacing w:after="0"/>
              <w:jc w:val="center"/>
              <w:rPr>
                <w:rFonts w:eastAsia="Malgun Gothic"/>
                <w:color w:val="000000"/>
              </w:rPr>
            </w:pPr>
            <w:r>
              <w:rPr>
                <w:rFonts w:eastAsia="Malgun Gothic"/>
                <w:color w:val="000000"/>
              </w:rPr>
              <w:t>N/A</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6B45CAC" w14:textId="391C47D8" w:rsidR="00AE52D7" w:rsidRPr="00FD1F51" w:rsidRDefault="00AE52D7" w:rsidP="00B42B37">
            <w:pPr>
              <w:spacing w:after="0"/>
              <w:jc w:val="center"/>
              <w:rPr>
                <w:rFonts w:eastAsia="Malgun Gothic"/>
                <w:color w:val="000000"/>
              </w:rPr>
            </w:pPr>
            <w:r>
              <w:rPr>
                <w:rFonts w:eastAsia="Malgun Gothic"/>
                <w:color w:val="000000"/>
              </w:rPr>
              <w:t>N/A</w:t>
            </w:r>
          </w:p>
        </w:tc>
      </w:tr>
      <w:tr w:rsidR="00AE52D7" w14:paraId="7E4517F9" w14:textId="77777777" w:rsidTr="00B42B37">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06213E88" w14:textId="77777777" w:rsidR="00AE52D7" w:rsidRPr="00FD1F51" w:rsidRDefault="00AE52D7" w:rsidP="00B42B37">
            <w:pPr>
              <w:spacing w:after="0"/>
              <w:jc w:val="center"/>
              <w:rPr>
                <w:rFonts w:eastAsiaTheme="minorHAnsi"/>
                <w:color w:val="000000"/>
              </w:rPr>
            </w:pPr>
            <w:r w:rsidRPr="00FD1F51">
              <w:rPr>
                <w:color w:val="000000"/>
              </w:rPr>
              <w:t xml:space="preserve">Case </w:t>
            </w:r>
            <w:r>
              <w:rPr>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4689A95" w14:textId="77777777" w:rsidR="00AE52D7" w:rsidRPr="00FD1F51" w:rsidRDefault="00AE52D7" w:rsidP="00B42B37">
            <w:pPr>
              <w:spacing w:after="0"/>
              <w:jc w:val="center"/>
              <w:rPr>
                <w:rFonts w:eastAsia="Malgun Gothic"/>
                <w:color w:val="000000"/>
              </w:rPr>
            </w:pPr>
            <w:r w:rsidRPr="00FD1F51">
              <w:rPr>
                <w:rFonts w:eastAsia="Malgun Gothic"/>
                <w:color w:val="000000"/>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BFF224A" w14:textId="77777777" w:rsidR="00AE52D7" w:rsidRPr="00FD1F51" w:rsidRDefault="00AE52D7" w:rsidP="00B42B37">
            <w:pPr>
              <w:spacing w:after="0"/>
              <w:jc w:val="center"/>
              <w:rPr>
                <w:rFonts w:eastAsia="Malgun Gothic"/>
                <w:color w:val="000000"/>
              </w:rPr>
            </w:pPr>
            <w:r w:rsidRPr="00FD1F51">
              <w:rPr>
                <w:rFonts w:eastAsia="Malgun Gothic"/>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5D35AC3" w14:textId="77777777" w:rsidR="00AE52D7" w:rsidRPr="00FD1F51" w:rsidRDefault="00AE52D7" w:rsidP="00B42B37">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84D9148" w14:textId="77777777" w:rsidR="00AE52D7" w:rsidRPr="00FD1F51" w:rsidRDefault="00AE52D7" w:rsidP="00B42B37">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2CB3199" w14:textId="77777777" w:rsidR="00AE52D7" w:rsidRPr="00FD1F51" w:rsidRDefault="00AE52D7" w:rsidP="00B42B37">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83AAE7E" w14:textId="4FEF7227" w:rsidR="00AE52D7" w:rsidRPr="00FD1F51" w:rsidRDefault="00AE52D7" w:rsidP="00B42B37">
            <w:pPr>
              <w:spacing w:after="0"/>
              <w:jc w:val="center"/>
              <w:rPr>
                <w:rFonts w:eastAsia="Malgun Gothic"/>
                <w:color w:val="000000"/>
              </w:rPr>
            </w:pPr>
            <w:r>
              <w:rPr>
                <w:rFonts w:eastAsia="Malgun Gothic"/>
                <w:color w:val="000000"/>
              </w:rPr>
              <w:t>N/A</w:t>
            </w:r>
          </w:p>
        </w:tc>
      </w:tr>
      <w:tr w:rsidR="00AE52D7" w14:paraId="1FF699F0" w14:textId="77777777" w:rsidTr="00B42B37">
        <w:trPr>
          <w:trHeight w:val="330"/>
          <w:jc w:val="center"/>
        </w:trPr>
        <w:tc>
          <w:tcPr>
            <w:tcW w:w="3240" w:type="dxa"/>
            <w:gridSpan w:val="3"/>
            <w:tcBorders>
              <w:top w:val="single" w:sz="8" w:space="0" w:color="000000"/>
              <w:left w:val="single" w:sz="8" w:space="0" w:color="000000"/>
              <w:bottom w:val="single" w:sz="8" w:space="0" w:color="000000"/>
              <w:right w:val="single" w:sz="8" w:space="0" w:color="000000"/>
            </w:tcBorders>
            <w:vAlign w:val="center"/>
            <w:hideMark/>
          </w:tcPr>
          <w:p w14:paraId="3BB5A391" w14:textId="77777777" w:rsidR="00AE52D7" w:rsidRPr="00FD1F51" w:rsidRDefault="00AE52D7" w:rsidP="00B42B37">
            <w:pPr>
              <w:spacing w:after="0"/>
              <w:jc w:val="center"/>
              <w:rPr>
                <w:rFonts w:eastAsiaTheme="minorHAnsi"/>
                <w:color w:val="000000"/>
              </w:rPr>
            </w:pPr>
            <w:r>
              <w:rPr>
                <w:color w:val="000000"/>
              </w:rPr>
              <w:t>Rel-</w:t>
            </w:r>
            <w:r w:rsidRPr="00FD1F51">
              <w:rPr>
                <w:color w:val="000000"/>
              </w:rPr>
              <w:t>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250D21C" w14:textId="77777777" w:rsidR="00AE52D7" w:rsidRPr="00FD1F51" w:rsidRDefault="00AE52D7" w:rsidP="00B42B37">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1994D3F" w14:textId="77777777" w:rsidR="00AE52D7" w:rsidRPr="00FD1F51" w:rsidRDefault="00AE52D7" w:rsidP="00B42B37">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13531E4" w14:textId="77777777" w:rsidR="00AE52D7" w:rsidRPr="00FD1F51" w:rsidRDefault="00AE52D7" w:rsidP="00B42B37">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50C7E705" w14:textId="41967E4F" w:rsidR="00AE52D7" w:rsidRPr="00FD1F51" w:rsidRDefault="00AE52D7" w:rsidP="00B42B37">
            <w:pPr>
              <w:spacing w:after="0"/>
              <w:jc w:val="center"/>
              <w:rPr>
                <w:rFonts w:eastAsia="Malgun Gothic"/>
                <w:color w:val="000000"/>
              </w:rPr>
            </w:pPr>
            <w:r>
              <w:rPr>
                <w:rFonts w:eastAsia="Malgun Gothic"/>
                <w:color w:val="000000"/>
              </w:rPr>
              <w:t>32</w:t>
            </w:r>
          </w:p>
        </w:tc>
      </w:tr>
    </w:tbl>
    <w:p w14:paraId="4C52AF37" w14:textId="70C183C6" w:rsidR="002E7A3E" w:rsidRDefault="002E7A3E" w:rsidP="00FC2A40">
      <w:pPr>
        <w:spacing w:after="0"/>
        <w:jc w:val="both"/>
      </w:pPr>
    </w:p>
    <w:p w14:paraId="4AE94322" w14:textId="77777777" w:rsidR="00377236" w:rsidRDefault="00377236" w:rsidP="00FC2A40">
      <w:pPr>
        <w:spacing w:after="0"/>
        <w:jc w:val="both"/>
      </w:pPr>
    </w:p>
    <w:p w14:paraId="50DCD9F0" w14:textId="2716D5BD" w:rsidR="00377236" w:rsidRDefault="00377236" w:rsidP="00FC2A40">
      <w:pPr>
        <w:spacing w:after="0"/>
        <w:jc w:val="both"/>
      </w:pPr>
      <w:r>
        <w:t>Finally, the Rel-15 search space set dropping rules are sufficient as the gNB scheduler can assign a lower index to search space set(s) that a UE will prioritize for PDCCH monitoring (i.e. search space set(s) for URLLC can have a lower index).</w:t>
      </w:r>
    </w:p>
    <w:p w14:paraId="1DEB3C71" w14:textId="32127839" w:rsidR="00377236" w:rsidRDefault="00377236" w:rsidP="00FC2A40">
      <w:pPr>
        <w:spacing w:after="0"/>
        <w:jc w:val="both"/>
      </w:pPr>
    </w:p>
    <w:p w14:paraId="46ED0584" w14:textId="4ADE2ADA" w:rsidR="00377236" w:rsidRPr="00240B8A" w:rsidRDefault="00377236" w:rsidP="00377236">
      <w:pPr>
        <w:spacing w:after="0"/>
        <w:jc w:val="both"/>
        <w:rPr>
          <w:i/>
          <w:iCs/>
          <w:u w:val="single"/>
        </w:rPr>
      </w:pPr>
      <w:r w:rsidRPr="00240B8A">
        <w:rPr>
          <w:b/>
          <w:bCs/>
          <w:i/>
          <w:iCs/>
          <w:u w:val="single"/>
        </w:rPr>
        <w:t xml:space="preserve">Observation </w:t>
      </w:r>
      <w:r w:rsidR="003E4CEA">
        <w:rPr>
          <w:b/>
          <w:bCs/>
          <w:i/>
          <w:iCs/>
          <w:u w:val="single"/>
        </w:rPr>
        <w:t>7</w:t>
      </w:r>
      <w:r w:rsidRPr="00240B8A">
        <w:rPr>
          <w:i/>
          <w:iCs/>
          <w:u w:val="single"/>
        </w:rPr>
        <w:t xml:space="preserve">: </w:t>
      </w:r>
      <w:r>
        <w:rPr>
          <w:i/>
          <w:iCs/>
          <w:u w:val="single"/>
        </w:rPr>
        <w:t>The Rel-15 search space set dropping rules suffice</w:t>
      </w:r>
      <w:r w:rsidRPr="00240B8A">
        <w:rPr>
          <w:i/>
          <w:iCs/>
          <w:u w:val="single"/>
        </w:rPr>
        <w:t xml:space="preserve">.  </w:t>
      </w:r>
    </w:p>
    <w:p w14:paraId="099ADDE7" w14:textId="77777777" w:rsidR="00377236" w:rsidRDefault="00377236" w:rsidP="00FC2A40">
      <w:pPr>
        <w:spacing w:after="0"/>
        <w:jc w:val="both"/>
      </w:pPr>
    </w:p>
    <w:p w14:paraId="27F5B266" w14:textId="77777777" w:rsidR="000644BB" w:rsidRPr="00767822" w:rsidRDefault="000644BB" w:rsidP="00767822">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77777777" w:rsidR="006C77D4" w:rsidRDefault="00236222" w:rsidP="00236222">
      <w:pPr>
        <w:spacing w:after="0"/>
        <w:jc w:val="both"/>
      </w:pPr>
      <w:r w:rsidRPr="00BF18A8">
        <w:rPr>
          <w:kern w:val="2"/>
          <w:lang w:eastAsia="zh-CN"/>
        </w:rPr>
        <w:t>This contribution considered</w:t>
      </w:r>
      <w:r w:rsidR="003841AD">
        <w:t xml:space="preserve"> </w:t>
      </w:r>
      <w:r w:rsidR="00E07BC7">
        <w:t>aspects related to DL control signaling</w:t>
      </w:r>
      <w:r w:rsidR="00AC072F">
        <w:rPr>
          <w:rFonts w:eastAsia="SimSun" w:hint="eastAsia"/>
          <w:lang w:eastAsia="zh-CN"/>
        </w:rPr>
        <w:t xml:space="preserve"> </w:t>
      </w:r>
      <w:r w:rsidR="00E07BC7">
        <w:t>for Rel-16 URLLC and proposes the following</w:t>
      </w:r>
      <w:r w:rsidR="006C77D4">
        <w:t>.</w:t>
      </w:r>
    </w:p>
    <w:p w14:paraId="3E30746B" w14:textId="77777777" w:rsidR="00D12FFD" w:rsidRDefault="00D12FFD" w:rsidP="00C651C5">
      <w:pPr>
        <w:spacing w:after="0"/>
        <w:jc w:val="both"/>
        <w:rPr>
          <w:rFonts w:eastAsia="SimSun"/>
          <w:b/>
          <w:u w:val="single"/>
          <w:lang w:eastAsia="zh-CN"/>
        </w:rPr>
      </w:pPr>
    </w:p>
    <w:p w14:paraId="236D9333" w14:textId="77777777" w:rsidR="00866D25" w:rsidRPr="00AD510F" w:rsidRDefault="00866D25" w:rsidP="00866D25">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1</w:t>
      </w:r>
      <w:r w:rsidRPr="00AD510F">
        <w:rPr>
          <w:rFonts w:cs="Arial"/>
          <w:b/>
          <w:kern w:val="2"/>
          <w:u w:val="single"/>
          <w:lang w:eastAsia="ja-JP"/>
        </w:rPr>
        <w:t xml:space="preserve">: </w:t>
      </w:r>
      <w:r>
        <w:rPr>
          <w:rFonts w:cs="Arial"/>
          <w:b/>
          <w:kern w:val="2"/>
          <w:u w:val="single"/>
          <w:lang w:eastAsia="ja-JP"/>
        </w:rPr>
        <w:t>Support configurable number of bits (0, 1, or 2) for the RV field in DCI format 0_2</w:t>
      </w:r>
      <w:r w:rsidRPr="00AD510F">
        <w:rPr>
          <w:rFonts w:cs="Arial"/>
          <w:b/>
          <w:kern w:val="2"/>
          <w:u w:val="single"/>
          <w:lang w:eastAsia="ja-JP"/>
        </w:rPr>
        <w:t>.</w:t>
      </w:r>
    </w:p>
    <w:p w14:paraId="61F5BBE7" w14:textId="66B2159E" w:rsidR="00C43BC3" w:rsidRDefault="00C43BC3" w:rsidP="00C651C5">
      <w:pPr>
        <w:spacing w:after="0"/>
        <w:jc w:val="both"/>
        <w:rPr>
          <w:lang w:eastAsia="ko-KR"/>
        </w:rPr>
      </w:pPr>
    </w:p>
    <w:p w14:paraId="5CF5F9AB" w14:textId="77777777" w:rsidR="00866D25" w:rsidRPr="00AD510F" w:rsidRDefault="00866D25" w:rsidP="00866D25">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2</w:t>
      </w:r>
      <w:r w:rsidRPr="00AD510F">
        <w:rPr>
          <w:rFonts w:cs="Arial"/>
          <w:b/>
          <w:kern w:val="2"/>
          <w:u w:val="single"/>
          <w:lang w:eastAsia="ja-JP"/>
        </w:rPr>
        <w:t xml:space="preserve">: </w:t>
      </w:r>
      <w:r>
        <w:rPr>
          <w:rFonts w:cs="Arial"/>
          <w:b/>
          <w:kern w:val="2"/>
          <w:u w:val="single"/>
          <w:lang w:eastAsia="ja-JP"/>
        </w:rPr>
        <w:t>Support configurable number of M bits (1 to 5) for the MCS field in DCI formats 0_2/1_2 that address the first 2^M entries of the Rel-15 MCS Tables.</w:t>
      </w:r>
    </w:p>
    <w:p w14:paraId="2D0A2724" w14:textId="77777777" w:rsidR="00465D18" w:rsidRDefault="00465D18" w:rsidP="00C651C5">
      <w:pPr>
        <w:spacing w:after="0"/>
        <w:jc w:val="both"/>
        <w:rPr>
          <w:lang w:eastAsia="ko-KR"/>
        </w:rPr>
      </w:pPr>
    </w:p>
    <w:p w14:paraId="0CA992F0" w14:textId="77777777" w:rsidR="00866D25" w:rsidRPr="00AD510F" w:rsidRDefault="00866D25" w:rsidP="00866D25">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3</w:t>
      </w:r>
      <w:r w:rsidRPr="00AD510F">
        <w:rPr>
          <w:rFonts w:cs="Arial"/>
          <w:b/>
          <w:kern w:val="2"/>
          <w:u w:val="single"/>
          <w:lang w:eastAsia="ja-JP"/>
        </w:rPr>
        <w:t xml:space="preserve">: </w:t>
      </w:r>
      <w:r>
        <w:rPr>
          <w:rFonts w:cs="Arial"/>
          <w:b/>
          <w:kern w:val="2"/>
          <w:u w:val="single"/>
          <w:lang w:eastAsia="ja-JP"/>
        </w:rPr>
        <w:t>Define a number of non-overlapping CCEs for the (7, 3) span combination for 60 kHz</w:t>
      </w:r>
      <w:r w:rsidRPr="00AD510F">
        <w:rPr>
          <w:rFonts w:cs="Arial"/>
          <w:b/>
          <w:kern w:val="2"/>
          <w:u w:val="single"/>
          <w:lang w:eastAsia="ja-JP"/>
        </w:rPr>
        <w:t>.</w:t>
      </w:r>
    </w:p>
    <w:p w14:paraId="2B367478" w14:textId="6076B2B7" w:rsidR="00CB72CC" w:rsidRDefault="00CB72CC" w:rsidP="00C651C5">
      <w:pPr>
        <w:spacing w:after="0"/>
        <w:jc w:val="both"/>
        <w:rPr>
          <w:lang w:eastAsia="ko-KR"/>
        </w:rPr>
      </w:pPr>
    </w:p>
    <w:p w14:paraId="00016DA7" w14:textId="77777777" w:rsidR="00866D25" w:rsidRPr="00AD510F" w:rsidRDefault="00866D25" w:rsidP="00866D25">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4</w:t>
      </w:r>
      <w:r w:rsidRPr="00AD510F">
        <w:rPr>
          <w:rFonts w:cs="Arial"/>
          <w:b/>
          <w:kern w:val="2"/>
          <w:u w:val="single"/>
          <w:lang w:eastAsia="ja-JP"/>
        </w:rPr>
        <w:t xml:space="preserve">: </w:t>
      </w:r>
      <w:r>
        <w:rPr>
          <w:rFonts w:cs="Arial"/>
          <w:b/>
          <w:kern w:val="2"/>
          <w:u w:val="single"/>
          <w:lang w:eastAsia="ja-JP"/>
        </w:rPr>
        <w:t>Clarify the agreement from RAN1#98 that the UE monitors the largest number of non-overlapping CCEs associated with X values that are smaller than any span for a PDCCH monitoring configuration</w:t>
      </w:r>
      <w:r w:rsidRPr="00AD510F">
        <w:rPr>
          <w:rFonts w:cs="Arial"/>
          <w:b/>
          <w:kern w:val="2"/>
          <w:u w:val="single"/>
          <w:lang w:eastAsia="ja-JP"/>
        </w:rPr>
        <w:t>.</w:t>
      </w:r>
    </w:p>
    <w:p w14:paraId="44B2F2CB" w14:textId="51D853E4" w:rsidR="00866D25" w:rsidRDefault="00866D25" w:rsidP="00C651C5">
      <w:pPr>
        <w:spacing w:after="0"/>
        <w:jc w:val="both"/>
        <w:rPr>
          <w:lang w:eastAsia="ko-KR"/>
        </w:rPr>
      </w:pPr>
    </w:p>
    <w:p w14:paraId="731742D2" w14:textId="77777777" w:rsidR="00866D25" w:rsidRDefault="00866D25" w:rsidP="00C651C5">
      <w:pPr>
        <w:spacing w:after="0"/>
        <w:jc w:val="both"/>
        <w:rPr>
          <w:lang w:eastAsia="ko-KR"/>
        </w:rPr>
      </w:pPr>
    </w:p>
    <w:p w14:paraId="631EFA7B" w14:textId="5212F90B" w:rsidR="00CB72CC" w:rsidRDefault="00CB72CC" w:rsidP="00C651C5">
      <w:pPr>
        <w:spacing w:after="0"/>
        <w:jc w:val="both"/>
        <w:rPr>
          <w:lang w:eastAsia="ko-KR"/>
        </w:rPr>
      </w:pPr>
      <w:r>
        <w:rPr>
          <w:lang w:eastAsia="ko-KR"/>
        </w:rPr>
        <w:t xml:space="preserve">In addition, the following observation </w:t>
      </w:r>
      <w:r w:rsidR="00F10A6E">
        <w:rPr>
          <w:lang w:eastAsia="ko-KR"/>
        </w:rPr>
        <w:t>is</w:t>
      </w:r>
      <w:r>
        <w:rPr>
          <w:lang w:eastAsia="ko-KR"/>
        </w:rPr>
        <w:t xml:space="preserve"> made.</w:t>
      </w:r>
    </w:p>
    <w:p w14:paraId="7150359B" w14:textId="77777777" w:rsidR="00CB72CC" w:rsidRDefault="00CB72CC" w:rsidP="00C651C5">
      <w:pPr>
        <w:spacing w:after="0"/>
        <w:jc w:val="both"/>
        <w:rPr>
          <w:lang w:eastAsia="ko-KR"/>
        </w:rPr>
      </w:pPr>
    </w:p>
    <w:p w14:paraId="56E9AD6D" w14:textId="77777777" w:rsidR="00866D25" w:rsidRPr="007106C3" w:rsidRDefault="00866D25" w:rsidP="00866D25">
      <w:pPr>
        <w:spacing w:after="0"/>
        <w:jc w:val="both"/>
        <w:rPr>
          <w:bCs/>
          <w:i/>
          <w:iCs/>
          <w:kern w:val="2"/>
          <w:u w:val="single"/>
          <w:lang w:eastAsia="zh-CN"/>
        </w:rPr>
      </w:pPr>
      <w:r w:rsidRPr="007106C3">
        <w:rPr>
          <w:rFonts w:eastAsia="SimSun"/>
          <w:b/>
          <w:i/>
          <w:iCs/>
          <w:u w:val="single"/>
          <w:lang w:eastAsia="zh-CN"/>
        </w:rPr>
        <w:t>Observation 1</w:t>
      </w:r>
      <w:r w:rsidRPr="007106C3">
        <w:rPr>
          <w:rFonts w:eastAsia="SimSun"/>
          <w:bCs/>
          <w:i/>
          <w:iCs/>
          <w:u w:val="single"/>
          <w:lang w:eastAsia="zh-CN"/>
        </w:rPr>
        <w:t>: A gNB can set a different size for DCI format 0_2/1_2 than DCI formats 0_0/1_0, or DCI format 0_1, or DCI format 1_1. A UE can expect</w:t>
      </w:r>
      <w:r w:rsidRPr="007106C3">
        <w:rPr>
          <w:bCs/>
          <w:i/>
          <w:iCs/>
          <w:kern w:val="2"/>
          <w:u w:val="single"/>
          <w:lang w:eastAsia="zh-CN"/>
        </w:rPr>
        <w:t xml:space="preserve"> </w:t>
      </w:r>
      <w:r w:rsidRPr="007106C3">
        <w:rPr>
          <w:rFonts w:cs="Arial"/>
          <w:i/>
          <w:iCs/>
          <w:kern w:val="2"/>
          <w:u w:val="single"/>
          <w:lang w:eastAsia="ja-JP"/>
        </w:rPr>
        <w:t xml:space="preserve">that DCI formats 0_2/1_2 have different size than other DCI formats and can directly identify a corresponding priority. </w:t>
      </w:r>
    </w:p>
    <w:p w14:paraId="0E400D89" w14:textId="52CB71DA" w:rsidR="00CB72CC" w:rsidRDefault="00CB72CC" w:rsidP="00C651C5">
      <w:pPr>
        <w:spacing w:after="0"/>
        <w:jc w:val="both"/>
        <w:rPr>
          <w:lang w:eastAsia="ko-KR"/>
        </w:rPr>
      </w:pPr>
    </w:p>
    <w:p w14:paraId="1DFAACD6" w14:textId="77777777" w:rsidR="00866D25" w:rsidRPr="00866D25" w:rsidRDefault="00866D25" w:rsidP="00866D25">
      <w:pPr>
        <w:spacing w:after="0"/>
        <w:jc w:val="both"/>
        <w:rPr>
          <w:bCs/>
          <w:i/>
          <w:iCs/>
          <w:kern w:val="2"/>
          <w:u w:val="single"/>
          <w:lang w:eastAsia="zh-CN"/>
        </w:rPr>
      </w:pPr>
      <w:r w:rsidRPr="00866D25">
        <w:rPr>
          <w:rFonts w:eastAsia="SimSun"/>
          <w:b/>
          <w:i/>
          <w:iCs/>
          <w:u w:val="single"/>
          <w:lang w:eastAsia="zh-CN"/>
        </w:rPr>
        <w:t>Observation 2</w:t>
      </w:r>
      <w:r w:rsidRPr="00866D25">
        <w:rPr>
          <w:rFonts w:eastAsia="SimSun"/>
          <w:bCs/>
          <w:i/>
          <w:iCs/>
          <w:u w:val="single"/>
          <w:lang w:eastAsia="zh-CN"/>
        </w:rPr>
        <w:t xml:space="preserve">: For the configuration of </w:t>
      </w:r>
      <w:r w:rsidRPr="00866D25">
        <w:rPr>
          <w:rFonts w:cs="Arial"/>
          <w:i/>
          <w:iCs/>
          <w:kern w:val="2"/>
          <w:u w:val="single"/>
          <w:lang w:eastAsia="ja-JP"/>
        </w:rPr>
        <w:t xml:space="preserve">SRS resource indicator, precoding information and number of layers, antenna ports, SRS request, PTRS association, and SRS request, no changes to Rel-15 are needed. </w:t>
      </w:r>
    </w:p>
    <w:p w14:paraId="6D768721" w14:textId="77777777" w:rsidR="00B00212" w:rsidRDefault="00B00212" w:rsidP="00B00212">
      <w:pPr>
        <w:spacing w:after="0"/>
        <w:jc w:val="both"/>
      </w:pPr>
    </w:p>
    <w:p w14:paraId="481ECCBB" w14:textId="0355CDA0" w:rsidR="003E4CEA" w:rsidRDefault="003E4CEA" w:rsidP="003E4CEA">
      <w:pPr>
        <w:spacing w:after="0"/>
        <w:jc w:val="both"/>
        <w:rPr>
          <w:rFonts w:eastAsia="SimSun"/>
          <w:bCs/>
          <w:i/>
          <w:iCs/>
          <w:u w:val="single"/>
          <w:lang w:eastAsia="zh-CN"/>
        </w:rPr>
      </w:pPr>
      <w:r w:rsidRPr="007106C3">
        <w:rPr>
          <w:rFonts w:eastAsia="SimSun"/>
          <w:b/>
          <w:i/>
          <w:iCs/>
          <w:u w:val="single"/>
          <w:lang w:eastAsia="zh-CN"/>
        </w:rPr>
        <w:lastRenderedPageBreak/>
        <w:t xml:space="preserve">Observation </w:t>
      </w:r>
      <w:r>
        <w:rPr>
          <w:rFonts w:eastAsia="SimSun"/>
          <w:b/>
          <w:i/>
          <w:iCs/>
          <w:u w:val="single"/>
          <w:lang w:eastAsia="zh-CN"/>
        </w:rPr>
        <w:t>3</w:t>
      </w:r>
      <w:r w:rsidRPr="007106C3">
        <w:rPr>
          <w:rFonts w:eastAsia="SimSun"/>
          <w:bCs/>
          <w:i/>
          <w:iCs/>
          <w:u w:val="single"/>
          <w:lang w:eastAsia="zh-CN"/>
        </w:rPr>
        <w:t xml:space="preserve">: </w:t>
      </w:r>
      <w:r>
        <w:rPr>
          <w:rFonts w:eastAsia="SimSun"/>
          <w:bCs/>
          <w:i/>
          <w:iCs/>
          <w:u w:val="single"/>
          <w:lang w:eastAsia="zh-CN"/>
        </w:rPr>
        <w:t>It needs to be determined why a 4</w:t>
      </w:r>
      <w:r w:rsidR="003E55F1">
        <w:rPr>
          <w:rFonts w:eastAsia="SimSun"/>
          <w:bCs/>
          <w:i/>
          <w:iCs/>
          <w:u w:val="single"/>
          <w:lang w:eastAsia="zh-CN"/>
        </w:rPr>
        <w:t>-</w:t>
      </w:r>
      <w:r>
        <w:rPr>
          <w:rFonts w:eastAsia="SimSun"/>
          <w:bCs/>
          <w:i/>
          <w:iCs/>
          <w:u w:val="single"/>
          <w:lang w:eastAsia="zh-CN"/>
        </w:rPr>
        <w:t>bit DAI in DCI format 0_2 is needed and updates to TS38.212 for the operation of the UL DAI in DCI format 0_2 need to also be considered.</w:t>
      </w:r>
    </w:p>
    <w:p w14:paraId="188EE7A2" w14:textId="77777777" w:rsidR="003E4CEA" w:rsidRDefault="003E4CEA" w:rsidP="00866D25">
      <w:pPr>
        <w:spacing w:after="0"/>
        <w:jc w:val="both"/>
        <w:rPr>
          <w:b/>
          <w:bCs/>
          <w:i/>
          <w:iCs/>
          <w:u w:val="single"/>
        </w:rPr>
      </w:pPr>
    </w:p>
    <w:p w14:paraId="125A855E" w14:textId="18E95C18" w:rsidR="00866D25" w:rsidRPr="002D6696" w:rsidRDefault="00866D25" w:rsidP="00866D25">
      <w:pPr>
        <w:spacing w:after="0"/>
        <w:jc w:val="both"/>
        <w:rPr>
          <w:i/>
          <w:iCs/>
          <w:u w:val="single"/>
        </w:rPr>
      </w:pPr>
      <w:r w:rsidRPr="002D6696">
        <w:rPr>
          <w:b/>
          <w:bCs/>
          <w:i/>
          <w:iCs/>
          <w:u w:val="single"/>
        </w:rPr>
        <w:t xml:space="preserve">Observation </w:t>
      </w:r>
      <w:r w:rsidR="003E4CEA">
        <w:rPr>
          <w:b/>
          <w:bCs/>
          <w:i/>
          <w:iCs/>
          <w:u w:val="single"/>
        </w:rPr>
        <w:t>4</w:t>
      </w:r>
      <w:r w:rsidRPr="002D6696">
        <w:rPr>
          <w:i/>
          <w:iCs/>
          <w:u w:val="single"/>
        </w:rPr>
        <w:t>: Option 1 provides better scheduling support for eMBB than Option 2 if a</w:t>
      </w:r>
      <w:r>
        <w:rPr>
          <w:i/>
          <w:iCs/>
          <w:u w:val="single"/>
        </w:rPr>
        <w:t xml:space="preserve"> reduction by one cell in the CA capability of the UE is acceptable</w:t>
      </w:r>
      <w:r w:rsidRPr="002D6696">
        <w:rPr>
          <w:i/>
          <w:iCs/>
          <w:u w:val="single"/>
        </w:rPr>
        <w:t>.</w:t>
      </w:r>
    </w:p>
    <w:p w14:paraId="61DB9A20" w14:textId="77777777" w:rsidR="00B00212" w:rsidRDefault="00B00212" w:rsidP="00C651C5">
      <w:pPr>
        <w:spacing w:after="0"/>
        <w:jc w:val="both"/>
        <w:rPr>
          <w:lang w:eastAsia="ko-KR"/>
        </w:rPr>
      </w:pPr>
    </w:p>
    <w:p w14:paraId="665DD945" w14:textId="5661D3DD" w:rsidR="00866D25" w:rsidRPr="00240B8A" w:rsidRDefault="00866D25" w:rsidP="00866D25">
      <w:pPr>
        <w:spacing w:after="0"/>
        <w:jc w:val="both"/>
        <w:rPr>
          <w:i/>
          <w:iCs/>
          <w:u w:val="single"/>
        </w:rPr>
      </w:pPr>
      <w:r w:rsidRPr="00240B8A">
        <w:rPr>
          <w:b/>
          <w:bCs/>
          <w:i/>
          <w:iCs/>
          <w:u w:val="single"/>
        </w:rPr>
        <w:t xml:space="preserve">Observation </w:t>
      </w:r>
      <w:r w:rsidR="003E4CEA">
        <w:rPr>
          <w:b/>
          <w:bCs/>
          <w:i/>
          <w:iCs/>
          <w:u w:val="single"/>
        </w:rPr>
        <w:t>5</w:t>
      </w:r>
      <w:r w:rsidRPr="00240B8A">
        <w:rPr>
          <w:i/>
          <w:iCs/>
          <w:u w:val="single"/>
        </w:rPr>
        <w:t xml:space="preserve">: Option 2 is likely to require restrictions </w:t>
      </w:r>
      <w:r>
        <w:rPr>
          <w:i/>
          <w:iCs/>
          <w:u w:val="single"/>
        </w:rPr>
        <w:t xml:space="preserve">for a gNB </w:t>
      </w:r>
      <w:r w:rsidRPr="00240B8A">
        <w:rPr>
          <w:i/>
          <w:iCs/>
          <w:u w:val="single"/>
        </w:rPr>
        <w:t>in configur</w:t>
      </w:r>
      <w:r>
        <w:rPr>
          <w:i/>
          <w:iCs/>
          <w:u w:val="single"/>
        </w:rPr>
        <w:t>ing</w:t>
      </w:r>
      <w:r w:rsidRPr="00240B8A">
        <w:rPr>
          <w:i/>
          <w:iCs/>
          <w:u w:val="single"/>
        </w:rPr>
        <w:t xml:space="preserve"> search space sets in order to mitigate scheduling restrictions on eMBB </w:t>
      </w:r>
      <w:r>
        <w:rPr>
          <w:i/>
          <w:iCs/>
          <w:u w:val="single"/>
        </w:rPr>
        <w:t>or have scheduling restrictions on eMBB</w:t>
      </w:r>
      <w:r w:rsidRPr="00240B8A">
        <w:rPr>
          <w:i/>
          <w:iCs/>
          <w:u w:val="single"/>
        </w:rPr>
        <w:t xml:space="preserve">.  </w:t>
      </w:r>
    </w:p>
    <w:p w14:paraId="4A53F61E" w14:textId="39650EAC" w:rsidR="00AD510F" w:rsidRDefault="00AD510F" w:rsidP="00C651C5">
      <w:pPr>
        <w:spacing w:after="0"/>
        <w:jc w:val="both"/>
        <w:rPr>
          <w:lang w:eastAsia="ko-KR"/>
        </w:rPr>
      </w:pPr>
    </w:p>
    <w:p w14:paraId="403B9A95" w14:textId="460AC1B8" w:rsidR="004F7012" w:rsidRPr="00240B8A" w:rsidRDefault="004F7012" w:rsidP="004F7012">
      <w:pPr>
        <w:spacing w:after="0"/>
        <w:jc w:val="both"/>
        <w:rPr>
          <w:i/>
          <w:iCs/>
          <w:u w:val="single"/>
        </w:rPr>
      </w:pPr>
      <w:r w:rsidRPr="00240B8A">
        <w:rPr>
          <w:b/>
          <w:bCs/>
          <w:i/>
          <w:iCs/>
          <w:u w:val="single"/>
        </w:rPr>
        <w:t xml:space="preserve">Observation </w:t>
      </w:r>
      <w:r w:rsidR="003E4CEA">
        <w:rPr>
          <w:b/>
          <w:bCs/>
          <w:i/>
          <w:iCs/>
          <w:u w:val="single"/>
        </w:rPr>
        <w:t>6</w:t>
      </w:r>
      <w:r w:rsidRPr="00240B8A">
        <w:rPr>
          <w:i/>
          <w:iCs/>
          <w:u w:val="single"/>
        </w:rPr>
        <w:t xml:space="preserve">: </w:t>
      </w:r>
      <w:r>
        <w:rPr>
          <w:i/>
          <w:iCs/>
          <w:u w:val="single"/>
        </w:rPr>
        <w:t>Utilization of “empty spans” would increase UE complexity while any benefit would only be circumstantial and non-material for the overall UE/network operation</w:t>
      </w:r>
      <w:r w:rsidRPr="00240B8A">
        <w:rPr>
          <w:i/>
          <w:iCs/>
          <w:u w:val="single"/>
        </w:rPr>
        <w:t xml:space="preserve">.  </w:t>
      </w:r>
    </w:p>
    <w:p w14:paraId="02849D08" w14:textId="77777777" w:rsidR="004F7012" w:rsidRDefault="004F7012" w:rsidP="00866D25">
      <w:pPr>
        <w:spacing w:after="0"/>
        <w:jc w:val="both"/>
        <w:rPr>
          <w:b/>
          <w:bCs/>
          <w:i/>
          <w:iCs/>
          <w:u w:val="single"/>
        </w:rPr>
      </w:pPr>
    </w:p>
    <w:p w14:paraId="14198E62" w14:textId="67C6FBFF" w:rsidR="00866D25" w:rsidRPr="00240B8A" w:rsidRDefault="00866D25" w:rsidP="00866D25">
      <w:pPr>
        <w:spacing w:after="0"/>
        <w:jc w:val="both"/>
        <w:rPr>
          <w:i/>
          <w:iCs/>
          <w:u w:val="single"/>
        </w:rPr>
      </w:pPr>
      <w:r w:rsidRPr="00240B8A">
        <w:rPr>
          <w:b/>
          <w:bCs/>
          <w:i/>
          <w:iCs/>
          <w:u w:val="single"/>
        </w:rPr>
        <w:t xml:space="preserve">Observation </w:t>
      </w:r>
      <w:r w:rsidR="003E4CEA">
        <w:rPr>
          <w:b/>
          <w:bCs/>
          <w:i/>
          <w:iCs/>
          <w:u w:val="single"/>
        </w:rPr>
        <w:t>7</w:t>
      </w:r>
      <w:r w:rsidRPr="00240B8A">
        <w:rPr>
          <w:i/>
          <w:iCs/>
          <w:u w:val="single"/>
        </w:rPr>
        <w:t xml:space="preserve">: </w:t>
      </w:r>
      <w:r>
        <w:rPr>
          <w:i/>
          <w:iCs/>
          <w:u w:val="single"/>
        </w:rPr>
        <w:t>The Rel-15 search space set dropping rules suffice</w:t>
      </w:r>
      <w:r w:rsidRPr="00240B8A">
        <w:rPr>
          <w:i/>
          <w:iCs/>
          <w:u w:val="single"/>
        </w:rPr>
        <w:t xml:space="preserve">.  </w:t>
      </w:r>
    </w:p>
    <w:p w14:paraId="74F0B7D2" w14:textId="77777777" w:rsidR="00866D25" w:rsidRDefault="00866D25" w:rsidP="00C651C5">
      <w:pPr>
        <w:spacing w:after="0"/>
        <w:jc w:val="both"/>
        <w:rPr>
          <w:lang w:eastAsia="ko-KR"/>
        </w:rPr>
      </w:pPr>
    </w:p>
    <w:p w14:paraId="77030DE6" w14:textId="3F559958" w:rsidR="00006FFB" w:rsidRPr="00205DFB" w:rsidRDefault="00006FFB" w:rsidP="00866D25">
      <w:pPr>
        <w:widowControl w:val="0"/>
        <w:spacing w:after="60"/>
        <w:jc w:val="both"/>
        <w:rPr>
          <w:rFonts w:eastAsia="SimSun"/>
          <w:lang w:eastAsia="zh-CN"/>
        </w:rPr>
      </w:pPr>
    </w:p>
    <w:sectPr w:rsidR="00006FFB" w:rsidRPr="00205DFB"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1B4C3" w14:textId="77777777" w:rsidR="00A96A53" w:rsidRPr="00C47AD2" w:rsidRDefault="00A96A53">
      <w:pPr>
        <w:rPr>
          <w:rFonts w:ascii="Arial" w:hAnsi="Arial"/>
          <w:sz w:val="12"/>
        </w:rPr>
      </w:pPr>
      <w:r>
        <w:separator/>
      </w:r>
    </w:p>
  </w:endnote>
  <w:endnote w:type="continuationSeparator" w:id="0">
    <w:p w14:paraId="5BBCD8DA" w14:textId="77777777" w:rsidR="00A96A53" w:rsidRPr="00C47AD2" w:rsidRDefault="00A96A5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S Mincho"/>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F3E7A" w14:textId="77777777" w:rsidR="00F10A6E" w:rsidRDefault="00F10A6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F10A6E" w:rsidRDefault="00F10A6E"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28082" w14:textId="51F81446" w:rsidR="00F10A6E" w:rsidRDefault="00F10A6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14475">
      <w:rPr>
        <w:rStyle w:val="PageNumber"/>
      </w:rPr>
      <w:t>8</w:t>
    </w:r>
    <w:r>
      <w:rPr>
        <w:rStyle w:val="PageNumber"/>
      </w:rPr>
      <w:fldChar w:fldCharType="end"/>
    </w:r>
  </w:p>
  <w:p w14:paraId="3498F67C" w14:textId="77777777" w:rsidR="00F10A6E" w:rsidRDefault="00F10A6E"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D592B" w14:textId="77777777" w:rsidR="00A96A53" w:rsidRPr="00C47AD2" w:rsidRDefault="00A96A53">
      <w:pPr>
        <w:rPr>
          <w:rFonts w:ascii="Arial" w:hAnsi="Arial"/>
          <w:sz w:val="12"/>
        </w:rPr>
      </w:pPr>
      <w:r>
        <w:separator/>
      </w:r>
    </w:p>
  </w:footnote>
  <w:footnote w:type="continuationSeparator" w:id="0">
    <w:p w14:paraId="4CDE3093" w14:textId="77777777" w:rsidR="00A96A53" w:rsidRPr="00C47AD2" w:rsidRDefault="00A96A5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A3B03" w14:textId="77777777" w:rsidR="00F10A6E" w:rsidRDefault="00F10A6E">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5F533B"/>
    <w:multiLevelType w:val="hybridMultilevel"/>
    <w:tmpl w:val="900C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346B6"/>
    <w:multiLevelType w:val="hybridMultilevel"/>
    <w:tmpl w:val="D712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BDCCF384"/>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71930F4"/>
    <w:multiLevelType w:val="hybridMultilevel"/>
    <w:tmpl w:val="A0E4B4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9BF379D"/>
    <w:multiLevelType w:val="hybridMultilevel"/>
    <w:tmpl w:val="EF5E9B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921C2B"/>
    <w:multiLevelType w:val="hybridMultilevel"/>
    <w:tmpl w:val="ADEEF2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77209D"/>
    <w:multiLevelType w:val="hybridMultilevel"/>
    <w:tmpl w:val="68C247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16"/>
  </w:num>
  <w:num w:numId="6">
    <w:abstractNumId w:val="29"/>
  </w:num>
  <w:num w:numId="7">
    <w:abstractNumId w:val="17"/>
  </w:num>
  <w:num w:numId="8">
    <w:abstractNumId w:val="15"/>
  </w:num>
  <w:num w:numId="9">
    <w:abstractNumId w:val="26"/>
  </w:num>
  <w:num w:numId="10">
    <w:abstractNumId w:val="3"/>
  </w:num>
  <w:num w:numId="11">
    <w:abstractNumId w:val="7"/>
  </w:num>
  <w:num w:numId="12">
    <w:abstractNumId w:val="2"/>
  </w:num>
  <w:num w:numId="13">
    <w:abstractNumId w:val="28"/>
  </w:num>
  <w:num w:numId="14">
    <w:abstractNumId w:val="19"/>
  </w:num>
  <w:num w:numId="15">
    <w:abstractNumId w:val="27"/>
  </w:num>
  <w:num w:numId="16">
    <w:abstractNumId w:val="6"/>
  </w:num>
  <w:num w:numId="17">
    <w:abstractNumId w:val="12"/>
  </w:num>
  <w:num w:numId="18">
    <w:abstractNumId w:val="4"/>
  </w:num>
  <w:num w:numId="19">
    <w:abstractNumId w:val="24"/>
  </w:num>
  <w:num w:numId="20">
    <w:abstractNumId w:val="22"/>
  </w:num>
  <w:num w:numId="21">
    <w:abstractNumId w:val="5"/>
  </w:num>
  <w:num w:numId="22">
    <w:abstractNumId w:val="23"/>
  </w:num>
  <w:num w:numId="23">
    <w:abstractNumId w:val="8"/>
  </w:num>
  <w:num w:numId="24">
    <w:abstractNumId w:val="18"/>
  </w:num>
  <w:num w:numId="25">
    <w:abstractNumId w:val="14"/>
  </w:num>
  <w:num w:numId="26">
    <w:abstractNumId w:val="10"/>
  </w:num>
  <w:num w:numId="27">
    <w:abstractNumId w:val="9"/>
  </w:num>
  <w:num w:numId="28">
    <w:abstractNumId w:val="21"/>
  </w:num>
  <w:num w:numId="2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9D0"/>
    <w:rsid w:val="000A5298"/>
    <w:rsid w:val="000A5491"/>
    <w:rsid w:val="000A5602"/>
    <w:rsid w:val="000A570D"/>
    <w:rsid w:val="000A5A0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A8E"/>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B03"/>
    <w:rsid w:val="00106EE2"/>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445F"/>
    <w:rsid w:val="00114907"/>
    <w:rsid w:val="00114A37"/>
    <w:rsid w:val="00114AFD"/>
    <w:rsid w:val="00114D61"/>
    <w:rsid w:val="001150C5"/>
    <w:rsid w:val="00115118"/>
    <w:rsid w:val="00115526"/>
    <w:rsid w:val="001155CC"/>
    <w:rsid w:val="00115685"/>
    <w:rsid w:val="001156D6"/>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37F3D"/>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57E7D"/>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5F08"/>
    <w:rsid w:val="00176118"/>
    <w:rsid w:val="00176331"/>
    <w:rsid w:val="001766D4"/>
    <w:rsid w:val="00176CA2"/>
    <w:rsid w:val="00176EF0"/>
    <w:rsid w:val="00177004"/>
    <w:rsid w:val="001779F3"/>
    <w:rsid w:val="00177A85"/>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8FF"/>
    <w:rsid w:val="002845CB"/>
    <w:rsid w:val="002845F6"/>
    <w:rsid w:val="0028499C"/>
    <w:rsid w:val="002849D1"/>
    <w:rsid w:val="002849F9"/>
    <w:rsid w:val="00284A56"/>
    <w:rsid w:val="00284DC9"/>
    <w:rsid w:val="00284F7E"/>
    <w:rsid w:val="00285040"/>
    <w:rsid w:val="002852B9"/>
    <w:rsid w:val="0028596F"/>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587"/>
    <w:rsid w:val="002C2920"/>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6277"/>
    <w:rsid w:val="002D62F5"/>
    <w:rsid w:val="002D6696"/>
    <w:rsid w:val="002D6723"/>
    <w:rsid w:val="002D6840"/>
    <w:rsid w:val="002D6C58"/>
    <w:rsid w:val="002D6FDE"/>
    <w:rsid w:val="002D723D"/>
    <w:rsid w:val="002D7401"/>
    <w:rsid w:val="002D7C68"/>
    <w:rsid w:val="002D7E4F"/>
    <w:rsid w:val="002E097F"/>
    <w:rsid w:val="002E0B6F"/>
    <w:rsid w:val="002E1AB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56F"/>
    <w:rsid w:val="00301160"/>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91E"/>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CBF"/>
    <w:rsid w:val="00331F0C"/>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5012"/>
    <w:rsid w:val="0037501A"/>
    <w:rsid w:val="00375131"/>
    <w:rsid w:val="00375959"/>
    <w:rsid w:val="0037621C"/>
    <w:rsid w:val="0037642B"/>
    <w:rsid w:val="0037650E"/>
    <w:rsid w:val="003767E9"/>
    <w:rsid w:val="00376B7C"/>
    <w:rsid w:val="00376C1A"/>
    <w:rsid w:val="00376CAD"/>
    <w:rsid w:val="00376D3A"/>
    <w:rsid w:val="00377236"/>
    <w:rsid w:val="00377481"/>
    <w:rsid w:val="003777D4"/>
    <w:rsid w:val="003801E0"/>
    <w:rsid w:val="00380300"/>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A0F"/>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9B2"/>
    <w:rsid w:val="003C1CA9"/>
    <w:rsid w:val="003C1CB4"/>
    <w:rsid w:val="003C1FA4"/>
    <w:rsid w:val="003C26E6"/>
    <w:rsid w:val="003C2807"/>
    <w:rsid w:val="003C2FEC"/>
    <w:rsid w:val="003C353C"/>
    <w:rsid w:val="003C3747"/>
    <w:rsid w:val="003C439F"/>
    <w:rsid w:val="003C4595"/>
    <w:rsid w:val="003C45E4"/>
    <w:rsid w:val="003C482F"/>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99"/>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91E"/>
    <w:rsid w:val="00437BC8"/>
    <w:rsid w:val="004400DD"/>
    <w:rsid w:val="0044011B"/>
    <w:rsid w:val="00440C5B"/>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CD"/>
    <w:rsid w:val="004737F1"/>
    <w:rsid w:val="00473CEC"/>
    <w:rsid w:val="004745CD"/>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6D2"/>
    <w:rsid w:val="00493000"/>
    <w:rsid w:val="0049307B"/>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17A"/>
    <w:rsid w:val="004A39CD"/>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1D81"/>
    <w:rsid w:val="004C21C7"/>
    <w:rsid w:val="004C2224"/>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266"/>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012"/>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0FA6"/>
    <w:rsid w:val="005511C7"/>
    <w:rsid w:val="00551415"/>
    <w:rsid w:val="00551700"/>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6100"/>
    <w:rsid w:val="0056622E"/>
    <w:rsid w:val="00566733"/>
    <w:rsid w:val="00566B4A"/>
    <w:rsid w:val="0056784D"/>
    <w:rsid w:val="0056788B"/>
    <w:rsid w:val="00567DF4"/>
    <w:rsid w:val="00567E03"/>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F0E"/>
    <w:rsid w:val="005764E4"/>
    <w:rsid w:val="005766C4"/>
    <w:rsid w:val="0057672B"/>
    <w:rsid w:val="00576A1E"/>
    <w:rsid w:val="00577313"/>
    <w:rsid w:val="00577618"/>
    <w:rsid w:val="00577CA3"/>
    <w:rsid w:val="00577D21"/>
    <w:rsid w:val="00577F69"/>
    <w:rsid w:val="00577FB3"/>
    <w:rsid w:val="0058001C"/>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C3E"/>
    <w:rsid w:val="005C344B"/>
    <w:rsid w:val="005C34F6"/>
    <w:rsid w:val="005C3702"/>
    <w:rsid w:val="005C3829"/>
    <w:rsid w:val="005C4220"/>
    <w:rsid w:val="005C4469"/>
    <w:rsid w:val="005C4718"/>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57D"/>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586"/>
    <w:rsid w:val="00685667"/>
    <w:rsid w:val="00685C11"/>
    <w:rsid w:val="006861B3"/>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55"/>
    <w:rsid w:val="006A21A1"/>
    <w:rsid w:val="006A2654"/>
    <w:rsid w:val="006A2BFC"/>
    <w:rsid w:val="006A3219"/>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9D1"/>
    <w:rsid w:val="00712A92"/>
    <w:rsid w:val="00712D8B"/>
    <w:rsid w:val="00712EDB"/>
    <w:rsid w:val="00713312"/>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AD6"/>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0B2"/>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9A4"/>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77A"/>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B7597"/>
    <w:rsid w:val="007C024E"/>
    <w:rsid w:val="007C07ED"/>
    <w:rsid w:val="007C117D"/>
    <w:rsid w:val="007C13DE"/>
    <w:rsid w:val="007C1ABE"/>
    <w:rsid w:val="007C20AC"/>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E1"/>
    <w:rsid w:val="00815D98"/>
    <w:rsid w:val="00816317"/>
    <w:rsid w:val="00816631"/>
    <w:rsid w:val="00816934"/>
    <w:rsid w:val="008172DF"/>
    <w:rsid w:val="00817869"/>
    <w:rsid w:val="00817F24"/>
    <w:rsid w:val="00820743"/>
    <w:rsid w:val="008209D4"/>
    <w:rsid w:val="00820BA2"/>
    <w:rsid w:val="00820F70"/>
    <w:rsid w:val="00821026"/>
    <w:rsid w:val="00821134"/>
    <w:rsid w:val="008213B2"/>
    <w:rsid w:val="00821701"/>
    <w:rsid w:val="00821AF8"/>
    <w:rsid w:val="00822099"/>
    <w:rsid w:val="00822A83"/>
    <w:rsid w:val="0082301B"/>
    <w:rsid w:val="008234DB"/>
    <w:rsid w:val="00823C23"/>
    <w:rsid w:val="00823C9C"/>
    <w:rsid w:val="00823E35"/>
    <w:rsid w:val="008245B4"/>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AF2"/>
    <w:rsid w:val="008323C1"/>
    <w:rsid w:val="00832563"/>
    <w:rsid w:val="0083272E"/>
    <w:rsid w:val="00832892"/>
    <w:rsid w:val="008329A3"/>
    <w:rsid w:val="008330B6"/>
    <w:rsid w:val="00833497"/>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B4"/>
    <w:rsid w:val="00844CE5"/>
    <w:rsid w:val="00844D74"/>
    <w:rsid w:val="00844DC8"/>
    <w:rsid w:val="00844FED"/>
    <w:rsid w:val="0084540A"/>
    <w:rsid w:val="00845646"/>
    <w:rsid w:val="008459FE"/>
    <w:rsid w:val="00845E2B"/>
    <w:rsid w:val="0084634C"/>
    <w:rsid w:val="0084639A"/>
    <w:rsid w:val="0084669F"/>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567"/>
    <w:rsid w:val="008765C2"/>
    <w:rsid w:val="008769FB"/>
    <w:rsid w:val="00876CDE"/>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7"/>
    <w:rsid w:val="008B35DA"/>
    <w:rsid w:val="008B36B7"/>
    <w:rsid w:val="008B381E"/>
    <w:rsid w:val="008B3B74"/>
    <w:rsid w:val="008B3F88"/>
    <w:rsid w:val="008B44F2"/>
    <w:rsid w:val="008B48BE"/>
    <w:rsid w:val="008B49BF"/>
    <w:rsid w:val="008B4A36"/>
    <w:rsid w:val="008B4B2F"/>
    <w:rsid w:val="008B4F45"/>
    <w:rsid w:val="008B510B"/>
    <w:rsid w:val="008B510D"/>
    <w:rsid w:val="008B5220"/>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3408"/>
    <w:rsid w:val="008C3621"/>
    <w:rsid w:val="008C3689"/>
    <w:rsid w:val="008C4035"/>
    <w:rsid w:val="008C40A0"/>
    <w:rsid w:val="008C4439"/>
    <w:rsid w:val="008C484A"/>
    <w:rsid w:val="008C48A9"/>
    <w:rsid w:val="008C4A02"/>
    <w:rsid w:val="008C4B15"/>
    <w:rsid w:val="008C51D2"/>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134"/>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2CC"/>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8D0"/>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CBE"/>
    <w:rsid w:val="0099617C"/>
    <w:rsid w:val="00996DE2"/>
    <w:rsid w:val="00996E79"/>
    <w:rsid w:val="00996FE8"/>
    <w:rsid w:val="009970ED"/>
    <w:rsid w:val="009975BE"/>
    <w:rsid w:val="0099784F"/>
    <w:rsid w:val="009A0409"/>
    <w:rsid w:val="009A0596"/>
    <w:rsid w:val="009A0A2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82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2B25"/>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FD3"/>
    <w:rsid w:val="00A40162"/>
    <w:rsid w:val="00A401CE"/>
    <w:rsid w:val="00A40302"/>
    <w:rsid w:val="00A4056C"/>
    <w:rsid w:val="00A406A2"/>
    <w:rsid w:val="00A40A11"/>
    <w:rsid w:val="00A40EA6"/>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B94"/>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6421"/>
    <w:rsid w:val="00AD6497"/>
    <w:rsid w:val="00AD66CD"/>
    <w:rsid w:val="00AD67AA"/>
    <w:rsid w:val="00AD6C0A"/>
    <w:rsid w:val="00AD6C2D"/>
    <w:rsid w:val="00AD6D92"/>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AB6"/>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212"/>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24"/>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1EB0"/>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DC1"/>
    <w:rsid w:val="00BB2F24"/>
    <w:rsid w:val="00BB3736"/>
    <w:rsid w:val="00BB377B"/>
    <w:rsid w:val="00BB378A"/>
    <w:rsid w:val="00BB3E4B"/>
    <w:rsid w:val="00BB3E6A"/>
    <w:rsid w:val="00BB4216"/>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B86"/>
    <w:rsid w:val="00BD2E09"/>
    <w:rsid w:val="00BD2E79"/>
    <w:rsid w:val="00BD348D"/>
    <w:rsid w:val="00BD3987"/>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1FA"/>
    <w:rsid w:val="00BE12F1"/>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42C2"/>
    <w:rsid w:val="00BF477B"/>
    <w:rsid w:val="00BF505A"/>
    <w:rsid w:val="00BF53B9"/>
    <w:rsid w:val="00BF540A"/>
    <w:rsid w:val="00BF574C"/>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A3"/>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5259"/>
    <w:rsid w:val="00C45716"/>
    <w:rsid w:val="00C45B09"/>
    <w:rsid w:val="00C45BE7"/>
    <w:rsid w:val="00C4614E"/>
    <w:rsid w:val="00C46167"/>
    <w:rsid w:val="00C4625B"/>
    <w:rsid w:val="00C46A02"/>
    <w:rsid w:val="00C46E8C"/>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823"/>
    <w:rsid w:val="00C858AA"/>
    <w:rsid w:val="00C85DB2"/>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8D3"/>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289"/>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2E96"/>
    <w:rsid w:val="00DD3552"/>
    <w:rsid w:val="00DD3AD3"/>
    <w:rsid w:val="00DD3E47"/>
    <w:rsid w:val="00DD3E89"/>
    <w:rsid w:val="00DD3F89"/>
    <w:rsid w:val="00DD410D"/>
    <w:rsid w:val="00DD4281"/>
    <w:rsid w:val="00DD45C4"/>
    <w:rsid w:val="00DD4701"/>
    <w:rsid w:val="00DD4880"/>
    <w:rsid w:val="00DD53E8"/>
    <w:rsid w:val="00DD5425"/>
    <w:rsid w:val="00DD548C"/>
    <w:rsid w:val="00DD55BD"/>
    <w:rsid w:val="00DD57E3"/>
    <w:rsid w:val="00DD5CE2"/>
    <w:rsid w:val="00DD64A6"/>
    <w:rsid w:val="00DD65AA"/>
    <w:rsid w:val="00DD6F6A"/>
    <w:rsid w:val="00DD7284"/>
    <w:rsid w:val="00DD736A"/>
    <w:rsid w:val="00DD7DD9"/>
    <w:rsid w:val="00DE02BD"/>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475"/>
    <w:rsid w:val="00E04774"/>
    <w:rsid w:val="00E0483D"/>
    <w:rsid w:val="00E04902"/>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B2C"/>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D62"/>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336F"/>
    <w:rsid w:val="00E6382D"/>
    <w:rsid w:val="00E63868"/>
    <w:rsid w:val="00E63E0A"/>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15"/>
    <w:rsid w:val="00ED148B"/>
    <w:rsid w:val="00ED19A1"/>
    <w:rsid w:val="00ED2089"/>
    <w:rsid w:val="00ED212D"/>
    <w:rsid w:val="00ED24F7"/>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C1A"/>
    <w:rsid w:val="00F06ECA"/>
    <w:rsid w:val="00F074ED"/>
    <w:rsid w:val="00F075FF"/>
    <w:rsid w:val="00F076D5"/>
    <w:rsid w:val="00F0794D"/>
    <w:rsid w:val="00F07AF1"/>
    <w:rsid w:val="00F07B81"/>
    <w:rsid w:val="00F1013C"/>
    <w:rsid w:val="00F10403"/>
    <w:rsid w:val="00F10A6E"/>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B05"/>
    <w:rsid w:val="00F16C96"/>
    <w:rsid w:val="00F16E49"/>
    <w:rsid w:val="00F175BC"/>
    <w:rsid w:val="00F176A1"/>
    <w:rsid w:val="00F1794D"/>
    <w:rsid w:val="00F17A71"/>
    <w:rsid w:val="00F20186"/>
    <w:rsid w:val="00F208B7"/>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BB4"/>
    <w:rsid w:val="00F74F46"/>
    <w:rsid w:val="00F74FA0"/>
    <w:rsid w:val="00F7506F"/>
    <w:rsid w:val="00F7564B"/>
    <w:rsid w:val="00F7564C"/>
    <w:rsid w:val="00F7602C"/>
    <w:rsid w:val="00F760CE"/>
    <w:rsid w:val="00F761F7"/>
    <w:rsid w:val="00F76874"/>
    <w:rsid w:val="00F7698C"/>
    <w:rsid w:val="00F769EC"/>
    <w:rsid w:val="00F76ECF"/>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39"/>
    <w:rsid w:val="00FC7844"/>
    <w:rsid w:val="00FD0205"/>
    <w:rsid w:val="00FD0AA4"/>
    <w:rsid w:val="00FD0FC9"/>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91B"/>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6CC199A0-E0D5-4F7D-B87D-DD4008109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16DAC1-2DE6-4FD7-BADE-C8EF340CE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5</Pages>
  <Words>2236</Words>
  <Characters>12750</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Aris Papasakellariou</cp:lastModifiedBy>
  <cp:revision>16</cp:revision>
  <cp:lastPrinted>2010-03-24T02:20:00Z</cp:lastPrinted>
  <dcterms:created xsi:type="dcterms:W3CDTF">2019-10-02T02:26:00Z</dcterms:created>
  <dcterms:modified xsi:type="dcterms:W3CDTF">2019-11-09T05:34:00Z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